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65EE" w14:textId="6A240990" w:rsidR="009A7A31" w:rsidRDefault="00EF3CE7">
      <w:pPr>
        <w:spacing w:before="2400" w:line="480" w:lineRule="exact"/>
        <w:jc w:val="left"/>
        <w:rPr>
          <w:rFonts w:ascii="Asap" w:hAnsi="Asap" w:cs="Arial"/>
          <w:bCs/>
          <w:sz w:val="40"/>
          <w:szCs w:val="40"/>
        </w:rPr>
      </w:pPr>
      <w:bookmarkStart w:id="0" w:name="_Hlk14859199"/>
      <w:r>
        <w:rPr>
          <w:rFonts w:ascii="&amp;quot" w:hAnsi="&amp;quot"/>
          <w:b/>
          <w:bCs/>
          <w:noProof/>
          <w:color w:val="CC0022"/>
          <w:lang w:eastAsia="de-DE"/>
        </w:rPr>
        <w:drawing>
          <wp:anchor distT="0" distB="0" distL="114300" distR="114300" simplePos="0" relativeHeight="251658243" behindDoc="0" locked="0" layoutInCell="1" allowOverlap="1" wp14:anchorId="7C32EC22" wp14:editId="01128F22">
            <wp:simplePos x="0" y="0"/>
            <wp:positionH relativeFrom="column">
              <wp:posOffset>173686</wp:posOffset>
            </wp:positionH>
            <wp:positionV relativeFrom="paragraph">
              <wp:posOffset>5080</wp:posOffset>
            </wp:positionV>
            <wp:extent cx="2279650" cy="542290"/>
            <wp:effectExtent l="0" t="0" r="6350" b="0"/>
            <wp:wrapSquare wrapText="bothSides"/>
            <wp:docPr id="13"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7" descr="Ein Bild, das Text enthält.&#10;&#10;Automatisch generierte Beschreibung"/>
                    <pic:cNvPicPr>
                      <a:picLocks noChangeAspect="1"/>
                    </pic:cNvPicPr>
                  </pic:nvPicPr>
                  <pic:blipFill>
                    <a:blip r:embed="rId12"/>
                    <a:stretch/>
                  </pic:blipFill>
                  <pic:spPr bwMode="auto">
                    <a:xfrm>
                      <a:off x="0" y="0"/>
                      <a:ext cx="2279650" cy="542290"/>
                    </a:xfrm>
                    <a:prstGeom prst="rect">
                      <a:avLst/>
                    </a:prstGeom>
                    <a:noFill/>
                    <a:ln>
                      <a:noFill/>
                    </a:ln>
                  </pic:spPr>
                </pic:pic>
              </a:graphicData>
            </a:graphic>
          </wp:anchor>
        </w:drawing>
      </w:r>
      <w:r w:rsidR="00207A34">
        <w:rPr>
          <w:rFonts w:ascii="Asap" w:hAnsi="Asap" w:cs="Arial"/>
          <w:b/>
          <w:bCs/>
          <w:noProof/>
          <w:sz w:val="40"/>
          <w:szCs w:val="40"/>
          <w:lang w:eastAsia="de-DE"/>
        </w:rPr>
        <w:drawing>
          <wp:anchor distT="0" distB="0" distL="114300" distR="114300" simplePos="0" relativeHeight="251658240" behindDoc="1" locked="0" layoutInCell="1" allowOverlap="1" wp14:anchorId="543CA675" wp14:editId="11C1B207">
            <wp:simplePos x="0" y="0"/>
            <wp:positionH relativeFrom="page">
              <wp:align>left</wp:align>
            </wp:positionH>
            <wp:positionV relativeFrom="paragraph">
              <wp:posOffset>-1313180</wp:posOffset>
            </wp:positionV>
            <wp:extent cx="7611621" cy="10902287"/>
            <wp:effectExtent l="0" t="0" r="8890" b="0"/>
            <wp:wrapNone/>
            <wp:docPr id="3"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13"/>
                    <a:stretch/>
                  </pic:blipFill>
                  <pic:spPr bwMode="auto">
                    <a:xfrm>
                      <a:off x="0" y="0"/>
                      <a:ext cx="7611621" cy="10902287"/>
                    </a:xfrm>
                    <a:prstGeom prst="rect">
                      <a:avLst/>
                    </a:prstGeom>
                    <a:noFill/>
                    <a:ln>
                      <a:noFill/>
                    </a:ln>
                  </pic:spPr>
                </pic:pic>
              </a:graphicData>
            </a:graphic>
          </wp:anchor>
        </w:drawing>
      </w:r>
    </w:p>
    <w:p w14:paraId="03974F21" w14:textId="5E204BBA" w:rsidR="009A7A31" w:rsidRDefault="001904EA" w:rsidP="005871D2">
      <w:pPr>
        <w:spacing w:before="120" w:line="400" w:lineRule="exact"/>
        <w:ind w:left="284"/>
        <w:jc w:val="center"/>
        <w:rPr>
          <w:rFonts w:ascii="Asap" w:hAnsi="Asap" w:cs="Arial"/>
          <w:b/>
          <w:caps/>
          <w:sz w:val="40"/>
          <w:szCs w:val="44"/>
        </w:rPr>
      </w:pPr>
      <w:r>
        <w:rPr>
          <w:rFonts w:ascii="Asap" w:hAnsi="Asap" w:cs="Arial"/>
          <w:b/>
          <w:caps/>
          <w:sz w:val="40"/>
          <w:szCs w:val="44"/>
        </w:rPr>
        <w:t>Leistungsverzeichnis</w:t>
      </w:r>
    </w:p>
    <w:p w14:paraId="60374744" w14:textId="7B84DEAF" w:rsidR="005871D2" w:rsidRDefault="005871D2" w:rsidP="005871D2">
      <w:pPr>
        <w:spacing w:before="120" w:line="400" w:lineRule="exact"/>
        <w:ind w:left="284"/>
        <w:jc w:val="center"/>
        <w:rPr>
          <w:rFonts w:cs="Arial"/>
          <w:sz w:val="40"/>
        </w:rPr>
      </w:pPr>
    </w:p>
    <w:p w14:paraId="0584D1A9" w14:textId="2CD9ADE1" w:rsidR="009A7A31" w:rsidRDefault="001904EA">
      <w:pPr>
        <w:spacing w:before="120" w:line="400" w:lineRule="exact"/>
        <w:ind w:left="284"/>
        <w:jc w:val="left"/>
        <w:rPr>
          <w:rFonts w:ascii="Asap" w:hAnsi="Asap" w:cs="Arial"/>
          <w:caps/>
          <w:sz w:val="44"/>
          <w:szCs w:val="44"/>
        </w:rPr>
      </w:pPr>
      <w:r>
        <w:rPr>
          <w:rFonts w:ascii="Asap" w:hAnsi="Asap" w:cs="Arial"/>
          <w:caps/>
          <w:sz w:val="44"/>
          <w:szCs w:val="44"/>
        </w:rPr>
        <w:t>Gemeinschaftsstudie:</w:t>
      </w:r>
    </w:p>
    <w:p w14:paraId="6371DEB8" w14:textId="2DD243EF" w:rsidR="001904EA" w:rsidRDefault="001904EA">
      <w:pPr>
        <w:spacing w:before="120" w:line="400" w:lineRule="exact"/>
        <w:ind w:left="284"/>
        <w:jc w:val="left"/>
        <w:rPr>
          <w:rFonts w:ascii="Asap" w:hAnsi="Asap" w:cs="Arial"/>
          <w:caps/>
          <w:sz w:val="44"/>
          <w:szCs w:val="44"/>
        </w:rPr>
      </w:pPr>
      <w:r>
        <w:rPr>
          <w:rFonts w:ascii="Asap" w:hAnsi="Asap" w:cs="Arial"/>
          <w:caps/>
          <w:sz w:val="44"/>
          <w:szCs w:val="44"/>
        </w:rPr>
        <w:t>„H₂-Netz Ost“</w:t>
      </w:r>
    </w:p>
    <w:p w14:paraId="536BE329" w14:textId="1C1CAC3B" w:rsidR="009A7A31" w:rsidRDefault="009A7A31">
      <w:pPr>
        <w:spacing w:line="259" w:lineRule="auto"/>
        <w:ind w:left="284"/>
        <w:jc w:val="left"/>
        <w:rPr>
          <w:rFonts w:cs="Arial"/>
        </w:rPr>
      </w:pPr>
    </w:p>
    <w:p w14:paraId="6CF68085" w14:textId="77777777" w:rsidR="009A7A31" w:rsidRDefault="009A7A31">
      <w:pPr>
        <w:spacing w:line="259" w:lineRule="auto"/>
        <w:ind w:left="284"/>
        <w:jc w:val="left"/>
        <w:rPr>
          <w:rFonts w:cs="Arial"/>
        </w:rPr>
      </w:pPr>
    </w:p>
    <w:p w14:paraId="47AD6C58" w14:textId="3D14406D" w:rsidR="009A7A31" w:rsidRDefault="009A7A31">
      <w:pPr>
        <w:spacing w:line="259" w:lineRule="auto"/>
        <w:ind w:left="284"/>
        <w:jc w:val="left"/>
        <w:rPr>
          <w:rFonts w:cs="Arial"/>
        </w:rPr>
      </w:pPr>
    </w:p>
    <w:p w14:paraId="632259E3" w14:textId="2066E56A" w:rsidR="009A7A31" w:rsidRDefault="00A703C2">
      <w:pPr>
        <w:spacing w:line="259" w:lineRule="auto"/>
        <w:ind w:left="284"/>
        <w:jc w:val="left"/>
        <w:rPr>
          <w:rFonts w:ascii="Asap" w:hAnsi="Asap" w:cs="Arial"/>
          <w:sz w:val="28"/>
          <w:szCs w:val="28"/>
        </w:rPr>
      </w:pPr>
      <w:bookmarkStart w:id="1" w:name="_Hlk90127857"/>
      <w:r>
        <w:rPr>
          <w:rFonts w:ascii="Asap" w:hAnsi="Asap" w:cs="Arial"/>
          <w:sz w:val="28"/>
          <w:szCs w:val="28"/>
        </w:rPr>
        <w:t xml:space="preserve">Vorgelegt von DBI GUT und </w:t>
      </w:r>
      <w:r w:rsidR="001904EA">
        <w:rPr>
          <w:rFonts w:ascii="Asap" w:hAnsi="Asap" w:cs="Arial"/>
          <w:sz w:val="28"/>
          <w:szCs w:val="28"/>
        </w:rPr>
        <w:t>VIONTA</w:t>
      </w:r>
    </w:p>
    <w:p w14:paraId="37DF4536" w14:textId="0CD09D3C" w:rsidR="009A7A31" w:rsidRDefault="00A703C2">
      <w:pPr>
        <w:spacing w:line="259" w:lineRule="auto"/>
        <w:ind w:left="284"/>
        <w:jc w:val="left"/>
        <w:rPr>
          <w:rFonts w:ascii="Asap" w:hAnsi="Asap" w:cs="Arial"/>
          <w:sz w:val="28"/>
          <w:szCs w:val="28"/>
        </w:rPr>
      </w:pPr>
      <w:r>
        <w:rPr>
          <w:rFonts w:ascii="Asap" w:hAnsi="Asap" w:cs="Arial"/>
          <w:sz w:val="28"/>
          <w:szCs w:val="28"/>
        </w:rPr>
        <w:t xml:space="preserve">Leipzig, </w:t>
      </w:r>
      <w:bookmarkEnd w:id="1"/>
      <w:r w:rsidR="00BD4FD1">
        <w:rPr>
          <w:rFonts w:ascii="Asap" w:hAnsi="Asap" w:cs="Arial"/>
          <w:sz w:val="28"/>
          <w:szCs w:val="28"/>
        </w:rPr>
        <w:t>27</w:t>
      </w:r>
      <w:r w:rsidR="000C6B05">
        <w:rPr>
          <w:rFonts w:ascii="Asap" w:hAnsi="Asap" w:cs="Arial"/>
          <w:sz w:val="28"/>
          <w:szCs w:val="28"/>
        </w:rPr>
        <w:t>.03.2026</w:t>
      </w:r>
    </w:p>
    <w:p w14:paraId="0B6F0A1A" w14:textId="505F5DB5" w:rsidR="009A7A31" w:rsidRDefault="00D63DC5">
      <w:pPr>
        <w:spacing w:line="259" w:lineRule="auto"/>
        <w:ind w:left="284"/>
        <w:jc w:val="left"/>
        <w:rPr>
          <w:rFonts w:cs="Arial"/>
        </w:rPr>
      </w:pPr>
      <w:r w:rsidRPr="001904EA">
        <w:rPr>
          <w:rFonts w:cs="Arial"/>
          <w:noProof/>
        </w:rPr>
        <w:drawing>
          <wp:anchor distT="0" distB="0" distL="114300" distR="114300" simplePos="0" relativeHeight="251658244" behindDoc="1" locked="0" layoutInCell="1" allowOverlap="1" wp14:anchorId="7E2AEE27" wp14:editId="541E3962">
            <wp:simplePos x="0" y="0"/>
            <wp:positionH relativeFrom="column">
              <wp:posOffset>1351280</wp:posOffset>
            </wp:positionH>
            <wp:positionV relativeFrom="paragraph">
              <wp:posOffset>147955</wp:posOffset>
            </wp:positionV>
            <wp:extent cx="1000125" cy="474980"/>
            <wp:effectExtent l="0" t="0" r="9525" b="1270"/>
            <wp:wrapTight wrapText="bothSides">
              <wp:wrapPolygon edited="0">
                <wp:start x="0" y="0"/>
                <wp:lineTo x="0" y="20791"/>
                <wp:lineTo x="21394" y="20791"/>
                <wp:lineTo x="21394" y="0"/>
                <wp:lineTo x="0" y="0"/>
              </wp:wrapPolygon>
            </wp:wrapTight>
            <wp:docPr id="5" name="Grafik 4" descr="Ein Bild, das Text, Schrift, Grafiken, Logo enthält.&#10;&#10;KI-generierte Inhalte können fehlerhaft sein.">
              <a:extLst xmlns:a="http://schemas.openxmlformats.org/drawingml/2006/main">
                <a:ext uri="{FF2B5EF4-FFF2-40B4-BE49-F238E27FC236}">
                  <a16:creationId xmlns:a16="http://schemas.microsoft.com/office/drawing/2014/main" id="{65B467D2-C970-D2AB-B695-906A012B2B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Text, Schrift, Grafiken, Logo enthält.&#10;&#10;KI-generierte Inhalte können fehlerhaft sein.">
                      <a:extLst>
                        <a:ext uri="{FF2B5EF4-FFF2-40B4-BE49-F238E27FC236}">
                          <a16:creationId xmlns:a16="http://schemas.microsoft.com/office/drawing/2014/main" id="{65B467D2-C970-D2AB-B695-906A012B2B3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0125" cy="474980"/>
                    </a:xfrm>
                    <a:prstGeom prst="rect">
                      <a:avLst/>
                    </a:prstGeom>
                  </pic:spPr>
                </pic:pic>
              </a:graphicData>
            </a:graphic>
            <wp14:sizeRelH relativeFrom="margin">
              <wp14:pctWidth>0</wp14:pctWidth>
            </wp14:sizeRelH>
            <wp14:sizeRelV relativeFrom="margin">
              <wp14:pctHeight>0</wp14:pctHeight>
            </wp14:sizeRelV>
          </wp:anchor>
        </w:drawing>
      </w:r>
      <w:r w:rsidRPr="00D63DC5">
        <w:rPr>
          <w:rFonts w:cs="Arial"/>
          <w:noProof/>
        </w:rPr>
        <w:drawing>
          <wp:anchor distT="0" distB="0" distL="114300" distR="114300" simplePos="0" relativeHeight="251658251" behindDoc="1" locked="0" layoutInCell="1" allowOverlap="1" wp14:anchorId="533EFD36" wp14:editId="6EAF3F59">
            <wp:simplePos x="0" y="0"/>
            <wp:positionH relativeFrom="column">
              <wp:posOffset>40017</wp:posOffset>
            </wp:positionH>
            <wp:positionV relativeFrom="paragraph">
              <wp:posOffset>111581</wp:posOffset>
            </wp:positionV>
            <wp:extent cx="1233170" cy="556895"/>
            <wp:effectExtent l="0" t="0" r="5080" b="0"/>
            <wp:wrapTight wrapText="bothSides">
              <wp:wrapPolygon edited="0">
                <wp:start x="0" y="0"/>
                <wp:lineTo x="0" y="20689"/>
                <wp:lineTo x="21355" y="20689"/>
                <wp:lineTo x="21355" y="0"/>
                <wp:lineTo x="0" y="0"/>
              </wp:wrapPolygon>
            </wp:wrapTight>
            <wp:docPr id="2787336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3170"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2F279" w14:textId="6252306D" w:rsidR="00D63DC5" w:rsidRPr="00D63DC5" w:rsidRDefault="00D63DC5" w:rsidP="00D63DC5">
      <w:pPr>
        <w:spacing w:line="259" w:lineRule="auto"/>
        <w:ind w:left="284"/>
        <w:jc w:val="left"/>
        <w:rPr>
          <w:rFonts w:cs="Arial"/>
        </w:rPr>
      </w:pPr>
    </w:p>
    <w:p w14:paraId="3DE346FC" w14:textId="04B6E007" w:rsidR="009A7A31" w:rsidRDefault="009A7A31">
      <w:pPr>
        <w:spacing w:line="259" w:lineRule="auto"/>
        <w:ind w:left="284"/>
        <w:jc w:val="left"/>
        <w:rPr>
          <w:rFonts w:cs="Arial"/>
        </w:rPr>
      </w:pPr>
    </w:p>
    <w:p w14:paraId="53270C95" w14:textId="77777777" w:rsidR="009A7A31" w:rsidRDefault="009A7A31">
      <w:pPr>
        <w:spacing w:line="259" w:lineRule="auto"/>
        <w:ind w:left="284"/>
        <w:jc w:val="left"/>
        <w:rPr>
          <w:rFonts w:cs="Arial"/>
        </w:rPr>
      </w:pPr>
    </w:p>
    <w:p w14:paraId="1C1AA492" w14:textId="77777777" w:rsidR="009A7A31" w:rsidRDefault="009A7A31">
      <w:pPr>
        <w:spacing w:line="259" w:lineRule="auto"/>
        <w:ind w:left="284"/>
        <w:jc w:val="left"/>
        <w:rPr>
          <w:rFonts w:cs="Arial"/>
        </w:rPr>
      </w:pPr>
    </w:p>
    <w:p w14:paraId="452832DB" w14:textId="77777777" w:rsidR="009A7A31" w:rsidRDefault="009A7A31">
      <w:pPr>
        <w:spacing w:line="259" w:lineRule="auto"/>
        <w:ind w:left="284"/>
        <w:jc w:val="left"/>
        <w:rPr>
          <w:rFonts w:cs="Arial"/>
        </w:rPr>
      </w:pPr>
    </w:p>
    <w:p w14:paraId="7622785E" w14:textId="16987AA0" w:rsidR="009A7A31" w:rsidRDefault="009A7A31">
      <w:pPr>
        <w:spacing w:line="259" w:lineRule="auto"/>
        <w:ind w:left="284"/>
        <w:jc w:val="left"/>
        <w:rPr>
          <w:rFonts w:cs="Arial"/>
        </w:rPr>
      </w:pPr>
    </w:p>
    <w:p w14:paraId="72A509CA" w14:textId="77777777" w:rsidR="006D5E20" w:rsidRDefault="006D5E20">
      <w:pPr>
        <w:spacing w:line="259" w:lineRule="auto"/>
        <w:ind w:left="284"/>
        <w:jc w:val="left"/>
        <w:rPr>
          <w:rFonts w:cs="Arial"/>
        </w:rPr>
      </w:pPr>
    </w:p>
    <w:p w14:paraId="2370B253" w14:textId="77777777" w:rsidR="009A7A31" w:rsidRDefault="009A7A31">
      <w:pPr>
        <w:spacing w:line="259" w:lineRule="auto"/>
        <w:ind w:left="284"/>
        <w:jc w:val="left"/>
        <w:rPr>
          <w:rFonts w:cs="Arial"/>
        </w:rPr>
      </w:pPr>
    </w:p>
    <w:p w14:paraId="3575DD84" w14:textId="77777777" w:rsidR="009A7A31" w:rsidRDefault="009A7A31">
      <w:pPr>
        <w:spacing w:line="259" w:lineRule="auto"/>
        <w:ind w:left="284"/>
        <w:jc w:val="left"/>
        <w:rPr>
          <w:rFonts w:cs="Arial"/>
        </w:rPr>
      </w:pPr>
    </w:p>
    <w:p w14:paraId="05BFCFBF" w14:textId="77777777" w:rsidR="009A7A31" w:rsidRDefault="009A7A31">
      <w:pPr>
        <w:spacing w:line="259" w:lineRule="auto"/>
        <w:ind w:left="284"/>
        <w:jc w:val="left"/>
        <w:rPr>
          <w:rFonts w:cs="Arial"/>
        </w:rPr>
      </w:pPr>
    </w:p>
    <w:p w14:paraId="2A918E1B" w14:textId="77777777" w:rsidR="009A7A31" w:rsidRDefault="009A7A31">
      <w:pPr>
        <w:spacing w:line="259" w:lineRule="auto"/>
        <w:ind w:left="284"/>
        <w:jc w:val="left"/>
        <w:rPr>
          <w:rFonts w:cs="Arial"/>
        </w:rPr>
      </w:pPr>
    </w:p>
    <w:p w14:paraId="2D0572BC" w14:textId="77777777" w:rsidR="009A7A31" w:rsidRDefault="009A7A31">
      <w:pPr>
        <w:spacing w:line="259" w:lineRule="auto"/>
        <w:ind w:left="284"/>
        <w:jc w:val="left"/>
        <w:rPr>
          <w:rFonts w:cs="Arial"/>
        </w:rPr>
      </w:pPr>
    </w:p>
    <w:p w14:paraId="52086D23" w14:textId="7246BCDE" w:rsidR="00E44761" w:rsidRDefault="00D63DC5">
      <w:pPr>
        <w:spacing w:line="259" w:lineRule="auto"/>
        <w:ind w:left="284"/>
        <w:jc w:val="left"/>
        <w:rPr>
          <w:rFonts w:cs="Arial"/>
        </w:rPr>
      </w:pPr>
      <w:r>
        <w:rPr>
          <w:rFonts w:ascii="Asap" w:hAnsi="Asap" w:cs="Arial"/>
          <w:b/>
          <w:bCs/>
          <w:noProof/>
          <w:sz w:val="40"/>
          <w:szCs w:val="40"/>
          <w:lang w:eastAsia="de-DE"/>
        </w:rPr>
        <w:drawing>
          <wp:anchor distT="0" distB="0" distL="114300" distR="114300" simplePos="0" relativeHeight="251658241" behindDoc="0" locked="0" layoutInCell="1" allowOverlap="1" wp14:anchorId="1A59A7B4" wp14:editId="30DA9575">
            <wp:simplePos x="0" y="0"/>
            <wp:positionH relativeFrom="column">
              <wp:posOffset>2900680</wp:posOffset>
            </wp:positionH>
            <wp:positionV relativeFrom="paragraph">
              <wp:posOffset>256576</wp:posOffset>
            </wp:positionV>
            <wp:extent cx="3237230" cy="485775"/>
            <wp:effectExtent l="0" t="0" r="0" b="9525"/>
            <wp:wrapNone/>
            <wp:docPr id="7"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16"/>
                    <a:srcRect b="34164"/>
                    <a:stretch/>
                  </pic:blipFill>
                  <pic:spPr bwMode="auto">
                    <a:xfrm>
                      <a:off x="0" y="0"/>
                      <a:ext cx="323723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AE3BB" w14:textId="64425B81" w:rsidR="00E44761" w:rsidRDefault="00D63DC5" w:rsidP="00D63DC5">
      <w:pPr>
        <w:tabs>
          <w:tab w:val="left" w:pos="3600"/>
        </w:tabs>
        <w:spacing w:line="259" w:lineRule="auto"/>
        <w:ind w:left="284"/>
        <w:jc w:val="left"/>
        <w:rPr>
          <w:rFonts w:cs="Arial"/>
        </w:rPr>
      </w:pPr>
      <w:r>
        <w:rPr>
          <w:rFonts w:cs="Arial"/>
          <w:noProof/>
          <w:lang w:eastAsia="de-DE"/>
        </w:rPr>
        <mc:AlternateContent>
          <mc:Choice Requires="wps">
            <w:drawing>
              <wp:anchor distT="0" distB="0" distL="114300" distR="114300" simplePos="0" relativeHeight="251658242" behindDoc="0" locked="0" layoutInCell="1" allowOverlap="1" wp14:anchorId="3291CB15" wp14:editId="5C7F6136">
                <wp:simplePos x="0" y="0"/>
                <wp:positionH relativeFrom="column">
                  <wp:posOffset>2954116</wp:posOffset>
                </wp:positionH>
                <wp:positionV relativeFrom="paragraph">
                  <wp:posOffset>477520</wp:posOffset>
                </wp:positionV>
                <wp:extent cx="3019425" cy="276225"/>
                <wp:effectExtent l="0" t="0" r="0" b="0"/>
                <wp:wrapNone/>
                <wp:docPr id="6" name="Textfeld 3"/>
                <wp:cNvGraphicFramePr/>
                <a:graphic xmlns:a="http://schemas.openxmlformats.org/drawingml/2006/main">
                  <a:graphicData uri="http://schemas.microsoft.com/office/word/2010/wordprocessingShape">
                    <wps:wsp>
                      <wps:cNvSpPr txBox="1"/>
                      <wps:spPr bwMode="auto">
                        <a:xfrm>
                          <a:off x="0" y="0"/>
                          <a:ext cx="3019425" cy="276225"/>
                        </a:xfrm>
                        <a:prstGeom prst="rect">
                          <a:avLst/>
                        </a:prstGeom>
                        <a:noFill/>
                        <a:ln w="6350">
                          <a:noFill/>
                        </a:ln>
                      </wps:spPr>
                      <wps:txbx>
                        <w:txbxContent>
                          <w:p w14:paraId="1B8B1BB1" w14:textId="77777777" w:rsidR="009A7A31" w:rsidRDefault="00A703C2">
                            <w:pPr>
                              <w:rPr>
                                <w:rFonts w:ascii="Asap" w:hAnsi="Asap"/>
                                <w:b/>
                                <w:bCs/>
                                <w:color w:val="FFFFFF"/>
                                <w:sz w:val="20"/>
                                <w:szCs w:val="20"/>
                              </w:rPr>
                            </w:pPr>
                            <w:r>
                              <w:rPr>
                                <w:rFonts w:ascii="Asap" w:hAnsi="Asap"/>
                                <w:b/>
                                <w:bCs/>
                                <w:color w:val="FFFFFF" w:themeColor="background1"/>
                                <w:sz w:val="20"/>
                                <w:szCs w:val="20"/>
                              </w:rPr>
                              <w:t>Wasserstoff ist Wirtschaftskraft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1CB15" id="_x0000_t202" coordsize="21600,21600" o:spt="202" path="m,l,21600r21600,l21600,xe">
                <v:stroke joinstyle="miter"/>
                <v:path gradientshapeok="t" o:connecttype="rect"/>
              </v:shapetype>
              <v:shape id="Textfeld 3" o:spid="_x0000_s1026" type="#_x0000_t202" style="position:absolute;left:0;text-align:left;margin-left:232.6pt;margin-top:37.6pt;width:237.7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" filled="f" stroked="f" strokeweight=".5pt">
                <v:textbox>
                  <w:txbxContent>
                    <w:p w14:paraId="1B8B1BB1" w14:textId="77777777" w:rsidR="009A7A31" w:rsidRDefault="00A703C2">
                      <w:pPr>
                        <w:rPr>
                          <w:rFonts w:ascii="Asap" w:hAnsi="Asap"/>
                          <w:b/>
                          <w:bCs/>
                          <w:color w:val="FFFFFF"/>
                          <w:sz w:val="20"/>
                          <w:szCs w:val="20"/>
                        </w:rPr>
                      </w:pPr>
                      <w:r>
                        <w:rPr>
                          <w:rFonts w:ascii="Asap" w:hAnsi="Asap"/>
                          <w:b/>
                          <w:bCs/>
                          <w:color w:val="FFFFFF" w:themeColor="background1"/>
                          <w:sz w:val="20"/>
                          <w:szCs w:val="20"/>
                        </w:rPr>
                        <w:t>Wasserstoff ist Wirtschaftskraft</w:t>
                      </w:r>
                    </w:p>
                  </w:txbxContent>
                </v:textbox>
              </v:shape>
            </w:pict>
          </mc:Fallback>
        </mc:AlternateContent>
      </w:r>
      <w:r>
        <w:rPr>
          <w:rFonts w:cs="Arial"/>
        </w:rPr>
        <w:tab/>
      </w:r>
    </w:p>
    <w:p w14:paraId="450F505E" w14:textId="42506FE4" w:rsidR="009A7A31" w:rsidRDefault="009A7A31">
      <w:pPr>
        <w:spacing w:line="259" w:lineRule="auto"/>
        <w:ind w:left="284"/>
        <w:jc w:val="left"/>
        <w:rPr>
          <w:rFonts w:cs="Arial"/>
        </w:rPr>
      </w:pPr>
    </w:p>
    <w:tbl>
      <w:tblPr>
        <w:tblW w:w="9067" w:type="dxa"/>
        <w:tblInd w:w="284" w:type="dxa"/>
        <w:tblCellMar>
          <w:top w:w="170" w:type="dxa"/>
          <w:bottom w:w="170" w:type="dxa"/>
        </w:tblCellMar>
        <w:tblLook w:val="04A0" w:firstRow="1" w:lastRow="0" w:firstColumn="1" w:lastColumn="0" w:noHBand="0" w:noVBand="1"/>
      </w:tblPr>
      <w:tblGrid>
        <w:gridCol w:w="2688"/>
        <w:gridCol w:w="6379"/>
      </w:tblGrid>
      <w:tr w:rsidR="009C00A7" w14:paraId="5CC0A8AF" w14:textId="299BB12B" w:rsidTr="00900133">
        <w:trPr>
          <w:trHeight w:val="850"/>
        </w:trPr>
        <w:tc>
          <w:tcPr>
            <w:tcW w:w="2688" w:type="dxa"/>
          </w:tcPr>
          <w:p w14:paraId="0B127B11" w14:textId="27E7636D" w:rsidR="006409AD" w:rsidRDefault="001904EA">
            <w:pPr>
              <w:spacing w:line="259" w:lineRule="auto"/>
              <w:jc w:val="left"/>
              <w:rPr>
                <w:rFonts w:cs="Arial"/>
              </w:rPr>
            </w:pPr>
            <w:bookmarkStart w:id="2" w:name="_Hlk98312928"/>
            <w:bookmarkEnd w:id="0"/>
            <w:r>
              <w:rPr>
                <w:rFonts w:cs="Arial"/>
                <w:bCs/>
              </w:rPr>
              <w:t>Vertragsrechtlicher Abwicklungspartner</w:t>
            </w:r>
            <w:r w:rsidR="006409AD">
              <w:rPr>
                <w:rFonts w:cs="Arial"/>
                <w:bCs/>
              </w:rPr>
              <w:t>:</w:t>
            </w:r>
          </w:p>
          <w:p w14:paraId="5F07F458" w14:textId="77777777" w:rsidR="006409AD" w:rsidRDefault="006409AD">
            <w:pPr>
              <w:spacing w:line="259" w:lineRule="auto"/>
              <w:jc w:val="left"/>
              <w:rPr>
                <w:rFonts w:cs="Arial"/>
              </w:rPr>
            </w:pPr>
          </w:p>
        </w:tc>
        <w:tc>
          <w:tcPr>
            <w:tcW w:w="6379" w:type="dxa"/>
          </w:tcPr>
          <w:p w14:paraId="4F35C483" w14:textId="5368621B" w:rsidR="006409AD" w:rsidRDefault="006409AD">
            <w:pPr>
              <w:spacing w:line="259" w:lineRule="auto"/>
              <w:jc w:val="left"/>
              <w:rPr>
                <w:rFonts w:cs="Arial"/>
              </w:rPr>
            </w:pPr>
            <w:r>
              <w:rPr>
                <w:bCs/>
                <w:color w:val="50505A"/>
                <w:shd w:val="clear" w:color="auto" w:fill="FFFFFF"/>
              </w:rPr>
              <w:t xml:space="preserve">Metropolregion Mitteldeutschland </w:t>
            </w:r>
            <w:r>
              <w:rPr>
                <w:bCs/>
                <w:color w:val="50505A"/>
                <w:shd w:val="clear" w:color="auto" w:fill="FFFFFF"/>
              </w:rPr>
              <w:br/>
              <w:t>Management GmbH</w:t>
            </w:r>
            <w:r>
              <w:rPr>
                <w:rFonts w:ascii="&amp;quot" w:hAnsi="&amp;quot"/>
                <w:color w:val="50505A"/>
              </w:rPr>
              <w:br/>
            </w:r>
            <w:r>
              <w:rPr>
                <w:color w:val="50505A"/>
                <w:shd w:val="clear" w:color="auto" w:fill="FFFFFF"/>
              </w:rPr>
              <w:t>Schillerstraße 5</w:t>
            </w:r>
            <w:r w:rsidR="00F57066">
              <w:rPr>
                <w:color w:val="50505A"/>
                <w:shd w:val="clear" w:color="auto" w:fill="FFFFFF"/>
              </w:rPr>
              <w:t xml:space="preserve">, </w:t>
            </w:r>
            <w:r>
              <w:rPr>
                <w:color w:val="50505A"/>
                <w:shd w:val="clear" w:color="auto" w:fill="FFFFFF"/>
              </w:rPr>
              <w:t>04109 Leipzig</w:t>
            </w:r>
          </w:p>
        </w:tc>
      </w:tr>
      <w:tr w:rsidR="009C00A7" w14:paraId="5D5EC3F6" w14:textId="76E93E2B" w:rsidTr="00900133">
        <w:trPr>
          <w:trHeight w:val="566"/>
        </w:trPr>
        <w:tc>
          <w:tcPr>
            <w:tcW w:w="2688" w:type="dxa"/>
          </w:tcPr>
          <w:p w14:paraId="006D124C" w14:textId="5C06A508" w:rsidR="006409AD" w:rsidRDefault="00B50E69">
            <w:pPr>
              <w:spacing w:line="259" w:lineRule="auto"/>
              <w:jc w:val="left"/>
              <w:rPr>
                <w:rFonts w:cs="Arial"/>
              </w:rPr>
            </w:pPr>
            <w:r>
              <w:rPr>
                <w:rFonts w:cs="Arial"/>
                <w:bCs/>
              </w:rPr>
              <w:t>Initiativpartner</w:t>
            </w:r>
            <w:r w:rsidR="006409AD">
              <w:rPr>
                <w:rFonts w:cs="Arial"/>
                <w:bCs/>
              </w:rPr>
              <w:t>:</w:t>
            </w:r>
          </w:p>
          <w:p w14:paraId="7363A042" w14:textId="77777777" w:rsidR="006409AD" w:rsidRDefault="006409AD">
            <w:pPr>
              <w:spacing w:line="259" w:lineRule="auto"/>
              <w:jc w:val="left"/>
              <w:rPr>
                <w:rFonts w:cs="Arial"/>
              </w:rPr>
            </w:pPr>
          </w:p>
        </w:tc>
        <w:tc>
          <w:tcPr>
            <w:tcW w:w="6379" w:type="dxa"/>
          </w:tcPr>
          <w:p w14:paraId="4BF745D0" w14:textId="41A94131" w:rsidR="006409AD" w:rsidRPr="00900133" w:rsidRDefault="00C577E9">
            <w:pPr>
              <w:spacing w:line="259" w:lineRule="auto"/>
              <w:jc w:val="left"/>
              <w:rPr>
                <w:rFonts w:cs="Arial"/>
              </w:rPr>
            </w:pPr>
            <w:r w:rsidRPr="00900133">
              <w:rPr>
                <w:rFonts w:cs="Arial"/>
              </w:rPr>
              <w:t>ONTRAS Gastransport GmbH</w:t>
            </w:r>
            <w:r w:rsidRPr="00900133">
              <w:rPr>
                <w:rFonts w:cs="Arial"/>
              </w:rPr>
              <w:br/>
              <w:t>Maximilianallee 4</w:t>
            </w:r>
            <w:r w:rsidR="007C0267" w:rsidRPr="00900133">
              <w:rPr>
                <w:rFonts w:cs="Arial"/>
              </w:rPr>
              <w:t>, 04129 Leipzig</w:t>
            </w:r>
          </w:p>
          <w:p w14:paraId="4A137E23" w14:textId="77777777" w:rsidR="007C0267" w:rsidRPr="00900133" w:rsidRDefault="007C0267">
            <w:pPr>
              <w:spacing w:line="259" w:lineRule="auto"/>
              <w:jc w:val="left"/>
              <w:rPr>
                <w:rFonts w:cs="Arial"/>
              </w:rPr>
            </w:pPr>
          </w:p>
          <w:p w14:paraId="77B34D64" w14:textId="2B187683" w:rsidR="007C0267" w:rsidRPr="00900133" w:rsidRDefault="00B14200">
            <w:pPr>
              <w:spacing w:line="259" w:lineRule="auto"/>
              <w:jc w:val="left"/>
              <w:rPr>
                <w:rFonts w:cs="Arial"/>
              </w:rPr>
            </w:pPr>
            <w:r w:rsidRPr="00900133">
              <w:rPr>
                <w:rFonts w:cs="Arial"/>
              </w:rPr>
              <w:t>Hydrogen Power Storage &amp; Solutions e.V. (</w:t>
            </w:r>
            <w:r w:rsidR="007C0267" w:rsidRPr="00900133">
              <w:rPr>
                <w:rFonts w:cs="Arial"/>
              </w:rPr>
              <w:t>HYPOS</w:t>
            </w:r>
            <w:r w:rsidRPr="00900133">
              <w:rPr>
                <w:rFonts w:cs="Arial"/>
              </w:rPr>
              <w:t>)</w:t>
            </w:r>
          </w:p>
          <w:p w14:paraId="267E3DB5" w14:textId="62DC8B13" w:rsidR="00B14200" w:rsidRPr="00900133" w:rsidRDefault="00B14200" w:rsidP="00B14200">
            <w:pPr>
              <w:spacing w:line="259" w:lineRule="auto"/>
              <w:jc w:val="left"/>
              <w:rPr>
                <w:shd w:val="clear" w:color="auto" w:fill="FFFFFF"/>
              </w:rPr>
            </w:pPr>
            <w:r w:rsidRPr="00900133">
              <w:rPr>
                <w:shd w:val="clear" w:color="auto" w:fill="FFFFFF"/>
              </w:rPr>
              <w:t>Schillerstraße 5, 04109 Leipzig</w:t>
            </w:r>
          </w:p>
          <w:p w14:paraId="01AFC458" w14:textId="77777777" w:rsidR="00B14200" w:rsidRPr="00900133" w:rsidRDefault="00B14200" w:rsidP="00B14200">
            <w:pPr>
              <w:spacing w:line="259" w:lineRule="auto"/>
              <w:jc w:val="left"/>
              <w:rPr>
                <w:shd w:val="clear" w:color="auto" w:fill="FFFFFF"/>
              </w:rPr>
            </w:pPr>
          </w:p>
          <w:p w14:paraId="67A3EF5E" w14:textId="20FF2952" w:rsidR="005A5139" w:rsidRPr="00900133" w:rsidRDefault="00DC3ADE">
            <w:pPr>
              <w:spacing w:line="259" w:lineRule="auto"/>
              <w:jc w:val="left"/>
              <w:rPr>
                <w:shd w:val="clear" w:color="auto" w:fill="FFFFFF"/>
              </w:rPr>
            </w:pPr>
            <w:r w:rsidRPr="00900133">
              <w:rPr>
                <w:shd w:val="clear" w:color="auto" w:fill="FFFFFF"/>
              </w:rPr>
              <w:t>Deutscher Verein des Gas- und Wasserfaches e.V. (DVGW)</w:t>
            </w:r>
            <w:r w:rsidRPr="00900133">
              <w:rPr>
                <w:shd w:val="clear" w:color="auto" w:fill="FFFFFF"/>
              </w:rPr>
              <w:br/>
            </w:r>
            <w:r w:rsidR="005A5139" w:rsidRPr="00900133">
              <w:rPr>
                <w:shd w:val="clear" w:color="auto" w:fill="FFFFFF"/>
              </w:rPr>
              <w:t>Josef-Wirmer-Straße 1-3, 53123 Bonn</w:t>
            </w:r>
          </w:p>
          <w:p w14:paraId="0264FB10" w14:textId="77777777" w:rsidR="005A5139" w:rsidRPr="00900133" w:rsidRDefault="005A5139">
            <w:pPr>
              <w:spacing w:line="259" w:lineRule="auto"/>
              <w:jc w:val="left"/>
              <w:rPr>
                <w:shd w:val="clear" w:color="auto" w:fill="FFFFFF"/>
              </w:rPr>
            </w:pPr>
          </w:p>
          <w:p w14:paraId="01F8BF74" w14:textId="055FCBF7" w:rsidR="001904EA" w:rsidRPr="00900133" w:rsidRDefault="00DD0D74">
            <w:pPr>
              <w:spacing w:line="259" w:lineRule="auto"/>
              <w:jc w:val="left"/>
              <w:rPr>
                <w:shd w:val="clear" w:color="auto" w:fill="FFFFFF"/>
              </w:rPr>
            </w:pPr>
            <w:r w:rsidRPr="00900133">
              <w:rPr>
                <w:shd w:val="clear" w:color="auto" w:fill="FFFFFF"/>
              </w:rPr>
              <w:t xml:space="preserve">Initiative für Wasserstoff in Ostdeutschland </w:t>
            </w:r>
            <w:r w:rsidR="002B5702">
              <w:rPr>
                <w:shd w:val="clear" w:color="auto" w:fill="FFFFFF"/>
              </w:rPr>
              <w:t xml:space="preserve">e.V. </w:t>
            </w:r>
            <w:r w:rsidRPr="00900133">
              <w:rPr>
                <w:shd w:val="clear" w:color="auto" w:fill="FFFFFF"/>
              </w:rPr>
              <w:t>(IWO)</w:t>
            </w:r>
          </w:p>
          <w:p w14:paraId="5007FC16" w14:textId="1A7C36CB" w:rsidR="001904EA" w:rsidRDefault="00DD0D74">
            <w:pPr>
              <w:spacing w:line="259" w:lineRule="auto"/>
              <w:jc w:val="left"/>
              <w:rPr>
                <w:b/>
                <w:bCs/>
                <w:color w:val="50505A"/>
                <w:shd w:val="clear" w:color="auto" w:fill="FFFFFF"/>
              </w:rPr>
            </w:pPr>
            <w:r w:rsidRPr="00900133">
              <w:rPr>
                <w:color w:val="50505A"/>
                <w:shd w:val="clear" w:color="auto" w:fill="FFFFFF"/>
              </w:rPr>
              <w:t>Sachsendamm 63, 10829 Berlin</w:t>
            </w:r>
          </w:p>
        </w:tc>
      </w:tr>
      <w:bookmarkEnd w:id="2"/>
    </w:tbl>
    <w:p w14:paraId="76789D6D" w14:textId="77777777" w:rsidR="006409AD" w:rsidRDefault="006409AD"/>
    <w:p w14:paraId="74FD0182" w14:textId="683C25D9" w:rsidR="00E44761" w:rsidRDefault="00847A30">
      <w:r>
        <w:br w:type="page"/>
      </w:r>
    </w:p>
    <w:p w14:paraId="77135ECA" w14:textId="77777777" w:rsidR="009A7A31" w:rsidRDefault="00A703C2">
      <w:pPr>
        <w:keepNext/>
        <w:keepLines/>
        <w:pBdr>
          <w:top w:val="single" w:sz="4" w:space="10" w:color="00B0F0"/>
          <w:bottom w:val="single" w:sz="4" w:space="1" w:color="00B0F0"/>
        </w:pBdr>
        <w:spacing w:before="320" w:after="240" w:line="360" w:lineRule="auto"/>
        <w:jc w:val="left"/>
        <w:rPr>
          <w:rFonts w:ascii="Asap" w:eastAsiaTheme="majorEastAsia" w:hAnsi="Asap" w:cstheme="majorBidi"/>
          <w:b/>
          <w:color w:val="00B0F0"/>
          <w:sz w:val="32"/>
          <w:szCs w:val="32"/>
        </w:rPr>
      </w:pPr>
      <w:r>
        <w:rPr>
          <w:rFonts w:ascii="Asap" w:eastAsiaTheme="majorEastAsia" w:hAnsi="Asap" w:cstheme="majorBidi"/>
          <w:b/>
          <w:color w:val="00B0F0"/>
          <w:sz w:val="32"/>
          <w:szCs w:val="32"/>
        </w:rPr>
        <w:lastRenderedPageBreak/>
        <w:t>Impressum</w:t>
      </w:r>
    </w:p>
    <w:p w14:paraId="3D2873E7" w14:textId="53480562" w:rsidR="009A7A31" w:rsidRDefault="00A703C2">
      <w:pPr>
        <w:rPr>
          <w:rFonts w:eastAsiaTheme="majorEastAsia"/>
          <w:u w:val="single"/>
        </w:rPr>
      </w:pPr>
      <w:r>
        <w:rPr>
          <w:rFonts w:eastAsiaTheme="majorEastAsia" w:cstheme="majorBidi"/>
          <w:u w:val="single"/>
        </w:rPr>
        <w:t>Auftragnehmer</w:t>
      </w:r>
    </w:p>
    <w:p w14:paraId="53F33CF5" w14:textId="77777777" w:rsidR="009A7A31" w:rsidRDefault="00A703C2">
      <w:pPr>
        <w:rPr>
          <w:rFonts w:eastAsiaTheme="majorEastAsia"/>
        </w:rPr>
      </w:pPr>
      <w:r>
        <w:rPr>
          <w:rFonts w:eastAsiaTheme="majorEastAsia" w:cstheme="majorBidi"/>
        </w:rPr>
        <w:t>DBI Gas- und Umwelttechnik GmbH</w:t>
      </w:r>
    </w:p>
    <w:p w14:paraId="35766D41" w14:textId="757394E7" w:rsidR="009A7A31" w:rsidRDefault="00A703C2">
      <w:pPr>
        <w:rPr>
          <w:rFonts w:eastAsiaTheme="majorEastAsia"/>
        </w:rPr>
      </w:pPr>
      <w:r>
        <w:rPr>
          <w:rFonts w:eastAsiaTheme="majorEastAsia" w:cstheme="majorBidi"/>
        </w:rPr>
        <w:t>Karl-Heine-Straße 109/111</w:t>
      </w:r>
    </w:p>
    <w:p w14:paraId="1B4A1FD2" w14:textId="5E3AC093" w:rsidR="009A7A31" w:rsidRDefault="00A703C2">
      <w:pPr>
        <w:rPr>
          <w:rFonts w:eastAsiaTheme="majorEastAsia" w:cstheme="majorBidi"/>
        </w:rPr>
      </w:pPr>
      <w:r>
        <w:rPr>
          <w:rFonts w:eastAsiaTheme="majorEastAsia" w:cstheme="majorBidi"/>
        </w:rPr>
        <w:t>04229 Leipzig</w:t>
      </w:r>
    </w:p>
    <w:p w14:paraId="4BAA4028" w14:textId="0499F77E" w:rsidR="001904EA" w:rsidRDefault="002437D9">
      <w:pPr>
        <w:rPr>
          <w:rFonts w:eastAsiaTheme="majorEastAsia"/>
        </w:rPr>
      </w:pPr>
      <w:r>
        <w:rPr>
          <w:rFonts w:eastAsiaTheme="majorEastAsia" w:cstheme="majorBidi"/>
        </w:rPr>
        <w:t xml:space="preserve">vertreten durch: </w:t>
      </w:r>
      <w:r w:rsidR="001904EA">
        <w:rPr>
          <w:rFonts w:eastAsiaTheme="majorEastAsia" w:cstheme="majorBidi"/>
        </w:rPr>
        <w:t>Gert Müller-Syring</w:t>
      </w:r>
    </w:p>
    <w:p w14:paraId="05B38087" w14:textId="77777777" w:rsidR="009A7A31" w:rsidRDefault="009A7A31">
      <w:pPr>
        <w:rPr>
          <w:rFonts w:eastAsiaTheme="majorEastAsia"/>
        </w:rPr>
      </w:pPr>
    </w:p>
    <w:p w14:paraId="52566839" w14:textId="77777777" w:rsidR="009A7A31" w:rsidRDefault="009A7A31">
      <w:pPr>
        <w:rPr>
          <w:rFonts w:eastAsiaTheme="majorEastAsia"/>
        </w:rPr>
      </w:pPr>
    </w:p>
    <w:p w14:paraId="57E940DA" w14:textId="77777777" w:rsidR="009A7A31" w:rsidRDefault="00A703C2">
      <w:pPr>
        <w:rPr>
          <w:rFonts w:eastAsiaTheme="majorEastAsia"/>
          <w:u w:val="single"/>
        </w:rPr>
      </w:pPr>
      <w:r>
        <w:rPr>
          <w:rFonts w:eastAsiaTheme="majorEastAsia" w:cstheme="majorBidi"/>
          <w:u w:val="single"/>
        </w:rPr>
        <w:t>Projektbeteiligte</w:t>
      </w:r>
    </w:p>
    <w:p w14:paraId="254D5278" w14:textId="77BB19EF" w:rsidR="00007A66" w:rsidRDefault="00007A66">
      <w:pPr>
        <w:rPr>
          <w:rFonts w:eastAsiaTheme="majorEastAsia" w:cstheme="majorBidi"/>
        </w:rPr>
      </w:pPr>
      <w:r w:rsidRPr="00007A66">
        <w:rPr>
          <w:rFonts w:eastAsiaTheme="majorEastAsia" w:cstheme="majorBidi"/>
        </w:rPr>
        <w:t>VIONTA GmbH</w:t>
      </w:r>
      <w:r w:rsidR="001A42A3">
        <w:rPr>
          <w:rFonts w:eastAsiaTheme="majorEastAsia" w:cstheme="majorBidi"/>
        </w:rPr>
        <w:t xml:space="preserve"> &amp; Co. KG</w:t>
      </w:r>
    </w:p>
    <w:p w14:paraId="7C2CB326" w14:textId="35F2239F" w:rsidR="00007A66" w:rsidRDefault="00007A66">
      <w:pPr>
        <w:rPr>
          <w:rFonts w:eastAsiaTheme="majorEastAsia" w:cstheme="majorBidi"/>
        </w:rPr>
      </w:pPr>
      <w:r w:rsidRPr="00007A66">
        <w:rPr>
          <w:rFonts w:eastAsiaTheme="majorEastAsia" w:cstheme="majorBidi"/>
        </w:rPr>
        <w:t>Maximilianallee 4</w:t>
      </w:r>
    </w:p>
    <w:p w14:paraId="3261FDFE" w14:textId="3B0C3CF3" w:rsidR="009A7A31" w:rsidRDefault="00007A66">
      <w:pPr>
        <w:rPr>
          <w:rFonts w:eastAsiaTheme="majorEastAsia"/>
        </w:rPr>
      </w:pPr>
      <w:r w:rsidRPr="00007A66">
        <w:rPr>
          <w:rFonts w:eastAsiaTheme="majorEastAsia" w:cstheme="majorBidi"/>
        </w:rPr>
        <w:t>04129 Leipzig</w:t>
      </w:r>
    </w:p>
    <w:p w14:paraId="18F959B0" w14:textId="22954E43" w:rsidR="00564CBD" w:rsidRDefault="002437D9">
      <w:pPr>
        <w:rPr>
          <w:rFonts w:eastAsiaTheme="majorEastAsia"/>
        </w:rPr>
      </w:pPr>
      <w:r>
        <w:rPr>
          <w:rFonts w:eastAsiaTheme="majorEastAsia"/>
        </w:rPr>
        <w:t xml:space="preserve">vertreten durch: </w:t>
      </w:r>
      <w:r w:rsidR="001A42A3">
        <w:rPr>
          <w:rFonts w:eastAsiaTheme="majorEastAsia"/>
        </w:rPr>
        <w:t>Dr. Ulf Kreienbrock</w:t>
      </w:r>
    </w:p>
    <w:p w14:paraId="325A1CD5" w14:textId="304813CF" w:rsidR="009A7A31" w:rsidRPr="001904EA" w:rsidRDefault="00A703C2">
      <w:pPr>
        <w:rPr>
          <w:rFonts w:eastAsiaTheme="majorEastAsia"/>
        </w:rPr>
      </w:pPr>
      <w:r w:rsidRPr="001904EA">
        <w:rPr>
          <w:rFonts w:eastAsiaTheme="majorEastAsia" w:cstheme="majorBidi"/>
        </w:rPr>
        <w:br w:type="page"/>
      </w:r>
    </w:p>
    <w:bookmarkStart w:id="3" w:name="_Toc90206702" w:displacedByCustomXml="next"/>
    <w:sdt>
      <w:sdtPr>
        <w:rPr>
          <w:b/>
          <w:bCs/>
        </w:rPr>
        <w:id w:val="-1835143045"/>
        <w:docPartObj>
          <w:docPartGallery w:val="Table of Contents"/>
          <w:docPartUnique/>
        </w:docPartObj>
      </w:sdtPr>
      <w:sdtContent>
        <w:p w14:paraId="4610EFF2" w14:textId="77777777" w:rsidR="009A7A31" w:rsidRDefault="00A703C2">
          <w:pPr>
            <w:rPr>
              <w:b/>
              <w:bCs/>
            </w:rPr>
          </w:pPr>
          <w:r>
            <w:rPr>
              <w:rFonts w:eastAsiaTheme="majorEastAsia" w:cstheme="majorBidi"/>
              <w:b/>
              <w:bCs/>
            </w:rPr>
            <w:t>Inhalt</w:t>
          </w:r>
          <w:bookmarkEnd w:id="3"/>
          <w:r>
            <w:rPr>
              <w:rFonts w:eastAsiaTheme="majorEastAsia" w:cstheme="majorBidi"/>
              <w:b/>
              <w:bCs/>
            </w:rPr>
            <w:t>sverzeichnis</w:t>
          </w:r>
        </w:p>
        <w:p w14:paraId="546E471A" w14:textId="6BCEA10B" w:rsidR="002B5702" w:rsidRDefault="00A703C2">
          <w:pPr>
            <w:pStyle w:val="Verzeichnis1"/>
            <w:rPr>
              <w:rFonts w:asciiTheme="minorHAnsi" w:hAnsiTheme="minorHAnsi"/>
              <w:b w:val="0"/>
              <w:bCs w:val="0"/>
              <w:noProof/>
              <w:color w:val="auto"/>
              <w:kern w:val="2"/>
              <w:lang w:eastAsia="de-DE"/>
              <w14:ligatures w14:val="standardContextual"/>
            </w:rPr>
          </w:pPr>
          <w:r>
            <w:rPr>
              <w:rFonts w:asciiTheme="minorHAnsi" w:eastAsiaTheme="majorEastAsia" w:hAnsiTheme="minorHAnsi" w:cstheme="minorHAnsi"/>
              <w:b w:val="0"/>
              <w:bCs w:val="0"/>
            </w:rPr>
            <w:fldChar w:fldCharType="begin"/>
          </w:r>
          <w:r>
            <w:rPr>
              <w:rFonts w:asciiTheme="minorHAnsi" w:eastAsiaTheme="majorEastAsia" w:hAnsiTheme="minorHAnsi" w:cstheme="minorHAnsi"/>
              <w:b w:val="0"/>
              <w:bCs w:val="0"/>
            </w:rPr>
            <w:instrText xml:space="preserve"> TOC \o "1-2" \h \z \u </w:instrText>
          </w:r>
          <w:r>
            <w:rPr>
              <w:rFonts w:asciiTheme="minorHAnsi" w:eastAsiaTheme="majorEastAsia" w:hAnsiTheme="minorHAnsi" w:cstheme="minorHAnsi"/>
              <w:b w:val="0"/>
              <w:bCs w:val="0"/>
            </w:rPr>
            <w:fldChar w:fldCharType="separate"/>
          </w:r>
          <w:hyperlink w:anchor="_Toc225501760" w:history="1">
            <w:r w:rsidR="002B5702" w:rsidRPr="00BE0281">
              <w:rPr>
                <w:rStyle w:val="Hyperlink"/>
                <w:noProof/>
              </w:rPr>
              <w:t>1</w:t>
            </w:r>
            <w:r w:rsidR="002B5702">
              <w:rPr>
                <w:rFonts w:asciiTheme="minorHAnsi" w:hAnsiTheme="minorHAnsi"/>
                <w:b w:val="0"/>
                <w:bCs w:val="0"/>
                <w:noProof/>
                <w:color w:val="auto"/>
                <w:kern w:val="2"/>
                <w:lang w:eastAsia="de-DE"/>
                <w14:ligatures w14:val="standardContextual"/>
              </w:rPr>
              <w:tab/>
            </w:r>
            <w:r w:rsidR="002B5702" w:rsidRPr="00BE0281">
              <w:rPr>
                <w:rStyle w:val="Hyperlink"/>
                <w:noProof/>
              </w:rPr>
              <w:t>Projektverständnis und Ziel der Gemeinschaftsstudie: H</w:t>
            </w:r>
            <w:r w:rsidR="002B5702" w:rsidRPr="00BE0281">
              <w:rPr>
                <w:rStyle w:val="Hyperlink"/>
                <w:rFonts w:ascii="Cambria Math" w:hAnsi="Cambria Math" w:cs="Cambria Math"/>
                <w:noProof/>
              </w:rPr>
              <w:t>₂</w:t>
            </w:r>
            <w:r w:rsidR="002B5702" w:rsidRPr="00BE0281">
              <w:rPr>
                <w:rStyle w:val="Hyperlink"/>
                <w:noProof/>
              </w:rPr>
              <w:t>-Netz OST</w:t>
            </w:r>
            <w:r w:rsidR="002B5702">
              <w:rPr>
                <w:noProof/>
                <w:webHidden/>
              </w:rPr>
              <w:tab/>
            </w:r>
            <w:r w:rsidR="002B5702">
              <w:rPr>
                <w:noProof/>
                <w:webHidden/>
              </w:rPr>
              <w:fldChar w:fldCharType="begin"/>
            </w:r>
            <w:r w:rsidR="002B5702">
              <w:rPr>
                <w:noProof/>
                <w:webHidden/>
              </w:rPr>
              <w:instrText xml:space="preserve"> PAGEREF _Toc225501760 \h </w:instrText>
            </w:r>
            <w:r w:rsidR="002B5702">
              <w:rPr>
                <w:noProof/>
                <w:webHidden/>
              </w:rPr>
            </w:r>
            <w:r w:rsidR="002B5702">
              <w:rPr>
                <w:noProof/>
                <w:webHidden/>
              </w:rPr>
              <w:fldChar w:fldCharType="separate"/>
            </w:r>
            <w:r w:rsidR="002B5702">
              <w:rPr>
                <w:noProof/>
                <w:webHidden/>
              </w:rPr>
              <w:t>5</w:t>
            </w:r>
            <w:r w:rsidR="002B5702">
              <w:rPr>
                <w:noProof/>
                <w:webHidden/>
              </w:rPr>
              <w:fldChar w:fldCharType="end"/>
            </w:r>
          </w:hyperlink>
        </w:p>
        <w:p w14:paraId="25AA9467" w14:textId="693BF135" w:rsidR="002B5702" w:rsidRDefault="002B5702">
          <w:pPr>
            <w:pStyle w:val="Verzeichnis1"/>
            <w:rPr>
              <w:rFonts w:asciiTheme="minorHAnsi" w:hAnsiTheme="minorHAnsi"/>
              <w:b w:val="0"/>
              <w:bCs w:val="0"/>
              <w:noProof/>
              <w:color w:val="auto"/>
              <w:kern w:val="2"/>
              <w:lang w:eastAsia="de-DE"/>
              <w14:ligatures w14:val="standardContextual"/>
            </w:rPr>
          </w:pPr>
          <w:hyperlink w:anchor="_Toc225501761" w:history="1">
            <w:r w:rsidRPr="00BE0281">
              <w:rPr>
                <w:rStyle w:val="Hyperlink"/>
                <w:noProof/>
              </w:rPr>
              <w:t>2</w:t>
            </w:r>
            <w:r>
              <w:rPr>
                <w:rFonts w:asciiTheme="minorHAnsi" w:hAnsiTheme="minorHAnsi"/>
                <w:b w:val="0"/>
                <w:bCs w:val="0"/>
                <w:noProof/>
                <w:color w:val="auto"/>
                <w:kern w:val="2"/>
                <w:lang w:eastAsia="de-DE"/>
                <w14:ligatures w14:val="standardContextual"/>
              </w:rPr>
              <w:tab/>
            </w:r>
            <w:r w:rsidRPr="00BE0281">
              <w:rPr>
                <w:rStyle w:val="Hyperlink"/>
                <w:noProof/>
              </w:rPr>
              <w:t>Partner und Konsortium</w:t>
            </w:r>
            <w:r>
              <w:rPr>
                <w:noProof/>
                <w:webHidden/>
              </w:rPr>
              <w:tab/>
            </w:r>
            <w:r>
              <w:rPr>
                <w:noProof/>
                <w:webHidden/>
              </w:rPr>
              <w:fldChar w:fldCharType="begin"/>
            </w:r>
            <w:r>
              <w:rPr>
                <w:noProof/>
                <w:webHidden/>
              </w:rPr>
              <w:instrText xml:space="preserve"> PAGEREF _Toc225501761 \h </w:instrText>
            </w:r>
            <w:r>
              <w:rPr>
                <w:noProof/>
                <w:webHidden/>
              </w:rPr>
            </w:r>
            <w:r>
              <w:rPr>
                <w:noProof/>
                <w:webHidden/>
              </w:rPr>
              <w:fldChar w:fldCharType="separate"/>
            </w:r>
            <w:r>
              <w:rPr>
                <w:noProof/>
                <w:webHidden/>
              </w:rPr>
              <w:t>7</w:t>
            </w:r>
            <w:r>
              <w:rPr>
                <w:noProof/>
                <w:webHidden/>
              </w:rPr>
              <w:fldChar w:fldCharType="end"/>
            </w:r>
          </w:hyperlink>
        </w:p>
        <w:p w14:paraId="1C0BF2BC" w14:textId="38869957" w:rsidR="002B5702" w:rsidRDefault="002B5702">
          <w:pPr>
            <w:pStyle w:val="Verzeichnis1"/>
            <w:rPr>
              <w:rFonts w:asciiTheme="minorHAnsi" w:hAnsiTheme="minorHAnsi"/>
              <w:b w:val="0"/>
              <w:bCs w:val="0"/>
              <w:noProof/>
              <w:color w:val="auto"/>
              <w:kern w:val="2"/>
              <w:lang w:eastAsia="de-DE"/>
              <w14:ligatures w14:val="standardContextual"/>
            </w:rPr>
          </w:pPr>
          <w:hyperlink w:anchor="_Toc225501762" w:history="1">
            <w:r w:rsidRPr="00BE0281">
              <w:rPr>
                <w:rStyle w:val="Hyperlink"/>
                <w:noProof/>
              </w:rPr>
              <w:t>3</w:t>
            </w:r>
            <w:r>
              <w:rPr>
                <w:rFonts w:asciiTheme="minorHAnsi" w:hAnsiTheme="minorHAnsi"/>
                <w:b w:val="0"/>
                <w:bCs w:val="0"/>
                <w:noProof/>
                <w:color w:val="auto"/>
                <w:kern w:val="2"/>
                <w:lang w:eastAsia="de-DE"/>
                <w14:ligatures w14:val="standardContextual"/>
              </w:rPr>
              <w:tab/>
            </w:r>
            <w:r w:rsidRPr="00BE0281">
              <w:rPr>
                <w:rStyle w:val="Hyperlink"/>
                <w:noProof/>
              </w:rPr>
              <w:t>Initiativpartner der Studie</w:t>
            </w:r>
            <w:r>
              <w:rPr>
                <w:noProof/>
                <w:webHidden/>
              </w:rPr>
              <w:tab/>
            </w:r>
            <w:r>
              <w:rPr>
                <w:noProof/>
                <w:webHidden/>
              </w:rPr>
              <w:fldChar w:fldCharType="begin"/>
            </w:r>
            <w:r>
              <w:rPr>
                <w:noProof/>
                <w:webHidden/>
              </w:rPr>
              <w:instrText xml:space="preserve"> PAGEREF _Toc225501762 \h </w:instrText>
            </w:r>
            <w:r>
              <w:rPr>
                <w:noProof/>
                <w:webHidden/>
              </w:rPr>
            </w:r>
            <w:r>
              <w:rPr>
                <w:noProof/>
                <w:webHidden/>
              </w:rPr>
              <w:fldChar w:fldCharType="separate"/>
            </w:r>
            <w:r>
              <w:rPr>
                <w:noProof/>
                <w:webHidden/>
              </w:rPr>
              <w:t>9</w:t>
            </w:r>
            <w:r>
              <w:rPr>
                <w:noProof/>
                <w:webHidden/>
              </w:rPr>
              <w:fldChar w:fldCharType="end"/>
            </w:r>
          </w:hyperlink>
        </w:p>
        <w:p w14:paraId="116BDC6F" w14:textId="2FCCA244"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63" w:history="1">
            <w:r w:rsidRPr="00BE0281">
              <w:rPr>
                <w:rStyle w:val="Hyperlink"/>
                <w:noProof/>
              </w:rPr>
              <w:t>3.1</w:t>
            </w:r>
            <w:r>
              <w:rPr>
                <w:rFonts w:asciiTheme="minorHAnsi" w:hAnsiTheme="minorHAnsi"/>
                <w:bCs w:val="0"/>
                <w:noProof/>
                <w:color w:val="auto"/>
                <w:kern w:val="2"/>
                <w:sz w:val="24"/>
                <w:szCs w:val="24"/>
                <w:lang w:eastAsia="de-DE"/>
                <w14:ligatures w14:val="standardContextual"/>
              </w:rPr>
              <w:tab/>
            </w:r>
            <w:r w:rsidRPr="00BE0281">
              <w:rPr>
                <w:rStyle w:val="Hyperlink"/>
                <w:noProof/>
              </w:rPr>
              <w:t>ONTRAS Gastransport GmbH</w:t>
            </w:r>
            <w:r>
              <w:rPr>
                <w:noProof/>
                <w:webHidden/>
              </w:rPr>
              <w:tab/>
            </w:r>
            <w:r>
              <w:rPr>
                <w:noProof/>
                <w:webHidden/>
              </w:rPr>
              <w:fldChar w:fldCharType="begin"/>
            </w:r>
            <w:r>
              <w:rPr>
                <w:noProof/>
                <w:webHidden/>
              </w:rPr>
              <w:instrText xml:space="preserve"> PAGEREF _Toc225501763 \h </w:instrText>
            </w:r>
            <w:r>
              <w:rPr>
                <w:noProof/>
                <w:webHidden/>
              </w:rPr>
            </w:r>
            <w:r>
              <w:rPr>
                <w:noProof/>
                <w:webHidden/>
              </w:rPr>
              <w:fldChar w:fldCharType="separate"/>
            </w:r>
            <w:r>
              <w:rPr>
                <w:noProof/>
                <w:webHidden/>
              </w:rPr>
              <w:t>9</w:t>
            </w:r>
            <w:r>
              <w:rPr>
                <w:noProof/>
                <w:webHidden/>
              </w:rPr>
              <w:fldChar w:fldCharType="end"/>
            </w:r>
          </w:hyperlink>
        </w:p>
        <w:p w14:paraId="71F44266" w14:textId="52B26EAC"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64" w:history="1">
            <w:r w:rsidRPr="00BE0281">
              <w:rPr>
                <w:rStyle w:val="Hyperlink"/>
                <w:noProof/>
              </w:rPr>
              <w:t>3.2</w:t>
            </w:r>
            <w:r>
              <w:rPr>
                <w:rFonts w:asciiTheme="minorHAnsi" w:hAnsiTheme="minorHAnsi"/>
                <w:bCs w:val="0"/>
                <w:noProof/>
                <w:color w:val="auto"/>
                <w:kern w:val="2"/>
                <w:sz w:val="24"/>
                <w:szCs w:val="24"/>
                <w:lang w:eastAsia="de-DE"/>
                <w14:ligatures w14:val="standardContextual"/>
              </w:rPr>
              <w:tab/>
            </w:r>
            <w:r w:rsidRPr="00BE0281">
              <w:rPr>
                <w:rStyle w:val="Hyperlink"/>
                <w:noProof/>
              </w:rPr>
              <w:t>HYPOS e.V.</w:t>
            </w:r>
            <w:r>
              <w:rPr>
                <w:noProof/>
                <w:webHidden/>
              </w:rPr>
              <w:tab/>
            </w:r>
            <w:r>
              <w:rPr>
                <w:noProof/>
                <w:webHidden/>
              </w:rPr>
              <w:fldChar w:fldCharType="begin"/>
            </w:r>
            <w:r>
              <w:rPr>
                <w:noProof/>
                <w:webHidden/>
              </w:rPr>
              <w:instrText xml:space="preserve"> PAGEREF _Toc225501764 \h </w:instrText>
            </w:r>
            <w:r>
              <w:rPr>
                <w:noProof/>
                <w:webHidden/>
              </w:rPr>
            </w:r>
            <w:r>
              <w:rPr>
                <w:noProof/>
                <w:webHidden/>
              </w:rPr>
              <w:fldChar w:fldCharType="separate"/>
            </w:r>
            <w:r>
              <w:rPr>
                <w:noProof/>
                <w:webHidden/>
              </w:rPr>
              <w:t>10</w:t>
            </w:r>
            <w:r>
              <w:rPr>
                <w:noProof/>
                <w:webHidden/>
              </w:rPr>
              <w:fldChar w:fldCharType="end"/>
            </w:r>
          </w:hyperlink>
        </w:p>
        <w:p w14:paraId="42A4261C" w14:textId="72A517FD"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65" w:history="1">
            <w:r w:rsidRPr="00BE0281">
              <w:rPr>
                <w:rStyle w:val="Hyperlink"/>
                <w:noProof/>
              </w:rPr>
              <w:t>3.3</w:t>
            </w:r>
            <w:r>
              <w:rPr>
                <w:rFonts w:asciiTheme="minorHAnsi" w:hAnsiTheme="minorHAnsi"/>
                <w:bCs w:val="0"/>
                <w:noProof/>
                <w:color w:val="auto"/>
                <w:kern w:val="2"/>
                <w:sz w:val="24"/>
                <w:szCs w:val="24"/>
                <w:lang w:eastAsia="de-DE"/>
                <w14:ligatures w14:val="standardContextual"/>
              </w:rPr>
              <w:tab/>
            </w:r>
            <w:r w:rsidRPr="00BE0281">
              <w:rPr>
                <w:rStyle w:val="Hyperlink"/>
                <w:noProof/>
              </w:rPr>
              <w:t>Deutscher Verein des Gas- und Wasserfaches e.V. (DVGW)</w:t>
            </w:r>
            <w:r>
              <w:rPr>
                <w:noProof/>
                <w:webHidden/>
              </w:rPr>
              <w:tab/>
            </w:r>
            <w:r>
              <w:rPr>
                <w:noProof/>
                <w:webHidden/>
              </w:rPr>
              <w:fldChar w:fldCharType="begin"/>
            </w:r>
            <w:r>
              <w:rPr>
                <w:noProof/>
                <w:webHidden/>
              </w:rPr>
              <w:instrText xml:space="preserve"> PAGEREF _Toc225501765 \h </w:instrText>
            </w:r>
            <w:r>
              <w:rPr>
                <w:noProof/>
                <w:webHidden/>
              </w:rPr>
            </w:r>
            <w:r>
              <w:rPr>
                <w:noProof/>
                <w:webHidden/>
              </w:rPr>
              <w:fldChar w:fldCharType="separate"/>
            </w:r>
            <w:r>
              <w:rPr>
                <w:noProof/>
                <w:webHidden/>
              </w:rPr>
              <w:t>10</w:t>
            </w:r>
            <w:r>
              <w:rPr>
                <w:noProof/>
                <w:webHidden/>
              </w:rPr>
              <w:fldChar w:fldCharType="end"/>
            </w:r>
          </w:hyperlink>
        </w:p>
        <w:p w14:paraId="2E56DF1C" w14:textId="195681C0"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66" w:history="1">
            <w:r w:rsidRPr="00BE0281">
              <w:rPr>
                <w:rStyle w:val="Hyperlink"/>
                <w:noProof/>
              </w:rPr>
              <w:t>3.4</w:t>
            </w:r>
            <w:r>
              <w:rPr>
                <w:rFonts w:asciiTheme="minorHAnsi" w:hAnsiTheme="minorHAnsi"/>
                <w:bCs w:val="0"/>
                <w:noProof/>
                <w:color w:val="auto"/>
                <w:kern w:val="2"/>
                <w:sz w:val="24"/>
                <w:szCs w:val="24"/>
                <w:lang w:eastAsia="de-DE"/>
                <w14:ligatures w14:val="standardContextual"/>
              </w:rPr>
              <w:tab/>
            </w:r>
            <w:r w:rsidRPr="00BE0281">
              <w:rPr>
                <w:rStyle w:val="Hyperlink"/>
                <w:noProof/>
              </w:rPr>
              <w:t>Initiative Wasserstoff Ostdeutschland e.V. (IWO)</w:t>
            </w:r>
            <w:r>
              <w:rPr>
                <w:noProof/>
                <w:webHidden/>
              </w:rPr>
              <w:tab/>
            </w:r>
            <w:r>
              <w:rPr>
                <w:noProof/>
                <w:webHidden/>
              </w:rPr>
              <w:fldChar w:fldCharType="begin"/>
            </w:r>
            <w:r>
              <w:rPr>
                <w:noProof/>
                <w:webHidden/>
              </w:rPr>
              <w:instrText xml:space="preserve"> PAGEREF _Toc225501766 \h </w:instrText>
            </w:r>
            <w:r>
              <w:rPr>
                <w:noProof/>
                <w:webHidden/>
              </w:rPr>
            </w:r>
            <w:r>
              <w:rPr>
                <w:noProof/>
                <w:webHidden/>
              </w:rPr>
              <w:fldChar w:fldCharType="separate"/>
            </w:r>
            <w:r>
              <w:rPr>
                <w:noProof/>
                <w:webHidden/>
              </w:rPr>
              <w:t>11</w:t>
            </w:r>
            <w:r>
              <w:rPr>
                <w:noProof/>
                <w:webHidden/>
              </w:rPr>
              <w:fldChar w:fldCharType="end"/>
            </w:r>
          </w:hyperlink>
        </w:p>
        <w:p w14:paraId="55B9EDF7" w14:textId="2560FCEC" w:rsidR="002B5702" w:rsidRDefault="002B5702">
          <w:pPr>
            <w:pStyle w:val="Verzeichnis1"/>
            <w:rPr>
              <w:rFonts w:asciiTheme="minorHAnsi" w:hAnsiTheme="minorHAnsi"/>
              <w:b w:val="0"/>
              <w:bCs w:val="0"/>
              <w:noProof/>
              <w:color w:val="auto"/>
              <w:kern w:val="2"/>
              <w:lang w:eastAsia="de-DE"/>
              <w14:ligatures w14:val="standardContextual"/>
            </w:rPr>
          </w:pPr>
          <w:hyperlink w:anchor="_Toc225501767" w:history="1">
            <w:r w:rsidRPr="00BE0281">
              <w:rPr>
                <w:rStyle w:val="Hyperlink"/>
                <w:noProof/>
              </w:rPr>
              <w:t>4</w:t>
            </w:r>
            <w:r>
              <w:rPr>
                <w:rFonts w:asciiTheme="minorHAnsi" w:hAnsiTheme="minorHAnsi"/>
                <w:b w:val="0"/>
                <w:bCs w:val="0"/>
                <w:noProof/>
                <w:color w:val="auto"/>
                <w:kern w:val="2"/>
                <w:lang w:eastAsia="de-DE"/>
                <w14:ligatures w14:val="standardContextual"/>
              </w:rPr>
              <w:tab/>
            </w:r>
            <w:r w:rsidRPr="00BE0281">
              <w:rPr>
                <w:rStyle w:val="Hyperlink"/>
                <w:noProof/>
              </w:rPr>
              <w:t>Unternehmensprofile des Auftragnehmerkonsortiums</w:t>
            </w:r>
            <w:r>
              <w:rPr>
                <w:noProof/>
                <w:webHidden/>
              </w:rPr>
              <w:tab/>
            </w:r>
            <w:r>
              <w:rPr>
                <w:noProof/>
                <w:webHidden/>
              </w:rPr>
              <w:fldChar w:fldCharType="begin"/>
            </w:r>
            <w:r>
              <w:rPr>
                <w:noProof/>
                <w:webHidden/>
              </w:rPr>
              <w:instrText xml:space="preserve"> PAGEREF _Toc225501767 \h </w:instrText>
            </w:r>
            <w:r>
              <w:rPr>
                <w:noProof/>
                <w:webHidden/>
              </w:rPr>
            </w:r>
            <w:r>
              <w:rPr>
                <w:noProof/>
                <w:webHidden/>
              </w:rPr>
              <w:fldChar w:fldCharType="separate"/>
            </w:r>
            <w:r>
              <w:rPr>
                <w:noProof/>
                <w:webHidden/>
              </w:rPr>
              <w:t>12</w:t>
            </w:r>
            <w:r>
              <w:rPr>
                <w:noProof/>
                <w:webHidden/>
              </w:rPr>
              <w:fldChar w:fldCharType="end"/>
            </w:r>
          </w:hyperlink>
        </w:p>
        <w:p w14:paraId="58EB10CB" w14:textId="169902E7"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68" w:history="1">
            <w:r w:rsidRPr="00BE0281">
              <w:rPr>
                <w:rStyle w:val="Hyperlink"/>
                <w:noProof/>
              </w:rPr>
              <w:t>4.1</w:t>
            </w:r>
            <w:r>
              <w:rPr>
                <w:rFonts w:asciiTheme="minorHAnsi" w:hAnsiTheme="minorHAnsi"/>
                <w:bCs w:val="0"/>
                <w:noProof/>
                <w:color w:val="auto"/>
                <w:kern w:val="2"/>
                <w:sz w:val="24"/>
                <w:szCs w:val="24"/>
                <w:lang w:eastAsia="de-DE"/>
                <w14:ligatures w14:val="standardContextual"/>
              </w:rPr>
              <w:tab/>
            </w:r>
            <w:r w:rsidRPr="00BE0281">
              <w:rPr>
                <w:rStyle w:val="Hyperlink"/>
                <w:noProof/>
              </w:rPr>
              <w:t>Unternehmensprofil der DBI Gas- und Umwelttechnik GmbH</w:t>
            </w:r>
            <w:r>
              <w:rPr>
                <w:noProof/>
                <w:webHidden/>
              </w:rPr>
              <w:tab/>
            </w:r>
            <w:r>
              <w:rPr>
                <w:noProof/>
                <w:webHidden/>
              </w:rPr>
              <w:fldChar w:fldCharType="begin"/>
            </w:r>
            <w:r>
              <w:rPr>
                <w:noProof/>
                <w:webHidden/>
              </w:rPr>
              <w:instrText xml:space="preserve"> PAGEREF _Toc225501768 \h </w:instrText>
            </w:r>
            <w:r>
              <w:rPr>
                <w:noProof/>
                <w:webHidden/>
              </w:rPr>
            </w:r>
            <w:r>
              <w:rPr>
                <w:noProof/>
                <w:webHidden/>
              </w:rPr>
              <w:fldChar w:fldCharType="separate"/>
            </w:r>
            <w:r>
              <w:rPr>
                <w:noProof/>
                <w:webHidden/>
              </w:rPr>
              <w:t>12</w:t>
            </w:r>
            <w:r>
              <w:rPr>
                <w:noProof/>
                <w:webHidden/>
              </w:rPr>
              <w:fldChar w:fldCharType="end"/>
            </w:r>
          </w:hyperlink>
        </w:p>
        <w:p w14:paraId="4CF02372" w14:textId="351CC5C9"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69" w:history="1">
            <w:r w:rsidRPr="00BE0281">
              <w:rPr>
                <w:rStyle w:val="Hyperlink"/>
                <w:noProof/>
              </w:rPr>
              <w:t>4.2</w:t>
            </w:r>
            <w:r>
              <w:rPr>
                <w:rFonts w:asciiTheme="minorHAnsi" w:hAnsiTheme="minorHAnsi"/>
                <w:bCs w:val="0"/>
                <w:noProof/>
                <w:color w:val="auto"/>
                <w:kern w:val="2"/>
                <w:sz w:val="24"/>
                <w:szCs w:val="24"/>
                <w:lang w:eastAsia="de-DE"/>
                <w14:ligatures w14:val="standardContextual"/>
              </w:rPr>
              <w:tab/>
            </w:r>
            <w:r w:rsidRPr="00BE0281">
              <w:rPr>
                <w:rStyle w:val="Hyperlink"/>
                <w:noProof/>
              </w:rPr>
              <w:t>Unternehmensprofil der VIONTA GmbH &amp; Co. KG</w:t>
            </w:r>
            <w:r>
              <w:rPr>
                <w:noProof/>
                <w:webHidden/>
              </w:rPr>
              <w:tab/>
            </w:r>
            <w:r>
              <w:rPr>
                <w:noProof/>
                <w:webHidden/>
              </w:rPr>
              <w:fldChar w:fldCharType="begin"/>
            </w:r>
            <w:r>
              <w:rPr>
                <w:noProof/>
                <w:webHidden/>
              </w:rPr>
              <w:instrText xml:space="preserve"> PAGEREF _Toc225501769 \h </w:instrText>
            </w:r>
            <w:r>
              <w:rPr>
                <w:noProof/>
                <w:webHidden/>
              </w:rPr>
            </w:r>
            <w:r>
              <w:rPr>
                <w:noProof/>
                <w:webHidden/>
              </w:rPr>
              <w:fldChar w:fldCharType="separate"/>
            </w:r>
            <w:r>
              <w:rPr>
                <w:noProof/>
                <w:webHidden/>
              </w:rPr>
              <w:t>13</w:t>
            </w:r>
            <w:r>
              <w:rPr>
                <w:noProof/>
                <w:webHidden/>
              </w:rPr>
              <w:fldChar w:fldCharType="end"/>
            </w:r>
          </w:hyperlink>
        </w:p>
        <w:p w14:paraId="338CB53D" w14:textId="44F541DD" w:rsidR="002B5702" w:rsidRDefault="002B5702">
          <w:pPr>
            <w:pStyle w:val="Verzeichnis1"/>
            <w:rPr>
              <w:rFonts w:asciiTheme="minorHAnsi" w:hAnsiTheme="minorHAnsi"/>
              <w:b w:val="0"/>
              <w:bCs w:val="0"/>
              <w:noProof/>
              <w:color w:val="auto"/>
              <w:kern w:val="2"/>
              <w:lang w:eastAsia="de-DE"/>
              <w14:ligatures w14:val="standardContextual"/>
            </w:rPr>
          </w:pPr>
          <w:hyperlink w:anchor="_Toc225501770" w:history="1">
            <w:r w:rsidRPr="00BE0281">
              <w:rPr>
                <w:rStyle w:val="Hyperlink"/>
                <w:noProof/>
              </w:rPr>
              <w:t>5</w:t>
            </w:r>
            <w:r>
              <w:rPr>
                <w:rFonts w:asciiTheme="minorHAnsi" w:hAnsiTheme="minorHAnsi"/>
                <w:b w:val="0"/>
                <w:bCs w:val="0"/>
                <w:noProof/>
                <w:color w:val="auto"/>
                <w:kern w:val="2"/>
                <w:lang w:eastAsia="de-DE"/>
                <w14:ligatures w14:val="standardContextual"/>
              </w:rPr>
              <w:tab/>
            </w:r>
            <w:r w:rsidRPr="00BE0281">
              <w:rPr>
                <w:rStyle w:val="Hyperlink"/>
                <w:noProof/>
              </w:rPr>
              <w:t>Leistungsverzeichnis Gemeinschaftsstudie: H</w:t>
            </w:r>
            <w:r w:rsidRPr="00BE0281">
              <w:rPr>
                <w:rStyle w:val="Hyperlink"/>
                <w:rFonts w:ascii="Cambria Math" w:hAnsi="Cambria Math" w:cs="Cambria Math"/>
                <w:noProof/>
              </w:rPr>
              <w:t>₂</w:t>
            </w:r>
            <w:r w:rsidRPr="00BE0281">
              <w:rPr>
                <w:rStyle w:val="Hyperlink"/>
                <w:noProof/>
              </w:rPr>
              <w:t>-Netz OST</w:t>
            </w:r>
            <w:r>
              <w:rPr>
                <w:noProof/>
                <w:webHidden/>
              </w:rPr>
              <w:tab/>
            </w:r>
            <w:r>
              <w:rPr>
                <w:noProof/>
                <w:webHidden/>
              </w:rPr>
              <w:fldChar w:fldCharType="begin"/>
            </w:r>
            <w:r>
              <w:rPr>
                <w:noProof/>
                <w:webHidden/>
              </w:rPr>
              <w:instrText xml:space="preserve"> PAGEREF _Toc225501770 \h </w:instrText>
            </w:r>
            <w:r>
              <w:rPr>
                <w:noProof/>
                <w:webHidden/>
              </w:rPr>
            </w:r>
            <w:r>
              <w:rPr>
                <w:noProof/>
                <w:webHidden/>
              </w:rPr>
              <w:fldChar w:fldCharType="separate"/>
            </w:r>
            <w:r>
              <w:rPr>
                <w:noProof/>
                <w:webHidden/>
              </w:rPr>
              <w:t>15</w:t>
            </w:r>
            <w:r>
              <w:rPr>
                <w:noProof/>
                <w:webHidden/>
              </w:rPr>
              <w:fldChar w:fldCharType="end"/>
            </w:r>
          </w:hyperlink>
        </w:p>
        <w:p w14:paraId="3811C36C" w14:textId="02191EB0"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71" w:history="1">
            <w:r w:rsidRPr="00BE0281">
              <w:rPr>
                <w:rStyle w:val="Hyperlink"/>
                <w:noProof/>
              </w:rPr>
              <w:t>5.1</w:t>
            </w:r>
            <w:r>
              <w:rPr>
                <w:rFonts w:asciiTheme="minorHAnsi" w:hAnsiTheme="minorHAnsi"/>
                <w:bCs w:val="0"/>
                <w:noProof/>
                <w:color w:val="auto"/>
                <w:kern w:val="2"/>
                <w:sz w:val="24"/>
                <w:szCs w:val="24"/>
                <w:lang w:eastAsia="de-DE"/>
                <w14:ligatures w14:val="standardContextual"/>
              </w:rPr>
              <w:tab/>
            </w:r>
            <w:r w:rsidRPr="00BE0281">
              <w:rPr>
                <w:rStyle w:val="Hyperlink"/>
                <w:noProof/>
              </w:rPr>
              <w:t>Arbeitspaket 1: H</w:t>
            </w:r>
            <w:r w:rsidRPr="00BE0281">
              <w:rPr>
                <w:rStyle w:val="Hyperlink"/>
                <w:rFonts w:ascii="Cambria Math" w:hAnsi="Cambria Math" w:cs="Cambria Math"/>
                <w:noProof/>
              </w:rPr>
              <w:t>₂</w:t>
            </w:r>
            <w:r w:rsidRPr="00BE0281">
              <w:rPr>
                <w:rStyle w:val="Hyperlink"/>
                <w:noProof/>
              </w:rPr>
              <w:t>-Nachfrage</w:t>
            </w:r>
            <w:r>
              <w:rPr>
                <w:noProof/>
                <w:webHidden/>
              </w:rPr>
              <w:tab/>
            </w:r>
            <w:r>
              <w:rPr>
                <w:noProof/>
                <w:webHidden/>
              </w:rPr>
              <w:fldChar w:fldCharType="begin"/>
            </w:r>
            <w:r>
              <w:rPr>
                <w:noProof/>
                <w:webHidden/>
              </w:rPr>
              <w:instrText xml:space="preserve"> PAGEREF _Toc225501771 \h </w:instrText>
            </w:r>
            <w:r>
              <w:rPr>
                <w:noProof/>
                <w:webHidden/>
              </w:rPr>
            </w:r>
            <w:r>
              <w:rPr>
                <w:noProof/>
                <w:webHidden/>
              </w:rPr>
              <w:fldChar w:fldCharType="separate"/>
            </w:r>
            <w:r>
              <w:rPr>
                <w:noProof/>
                <w:webHidden/>
              </w:rPr>
              <w:t>15</w:t>
            </w:r>
            <w:r>
              <w:rPr>
                <w:noProof/>
                <w:webHidden/>
              </w:rPr>
              <w:fldChar w:fldCharType="end"/>
            </w:r>
          </w:hyperlink>
        </w:p>
        <w:p w14:paraId="1C82CD0B" w14:textId="59C8349E"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72" w:history="1">
            <w:r w:rsidRPr="00BE0281">
              <w:rPr>
                <w:rStyle w:val="Hyperlink"/>
                <w:noProof/>
              </w:rPr>
              <w:t>5.2</w:t>
            </w:r>
            <w:r>
              <w:rPr>
                <w:rFonts w:asciiTheme="minorHAnsi" w:hAnsiTheme="minorHAnsi"/>
                <w:bCs w:val="0"/>
                <w:noProof/>
                <w:color w:val="auto"/>
                <w:kern w:val="2"/>
                <w:sz w:val="24"/>
                <w:szCs w:val="24"/>
                <w:lang w:eastAsia="de-DE"/>
                <w14:ligatures w14:val="standardContextual"/>
              </w:rPr>
              <w:tab/>
            </w:r>
            <w:r w:rsidRPr="00BE0281">
              <w:rPr>
                <w:rStyle w:val="Hyperlink"/>
                <w:noProof/>
              </w:rPr>
              <w:t>Arbeitspaket 2: H</w:t>
            </w:r>
            <w:r w:rsidRPr="00BE0281">
              <w:rPr>
                <w:rStyle w:val="Hyperlink"/>
                <w:rFonts w:ascii="Cambria Math" w:hAnsi="Cambria Math" w:cs="Cambria Math"/>
                <w:noProof/>
              </w:rPr>
              <w:t>₂</w:t>
            </w:r>
            <w:r w:rsidRPr="00BE0281">
              <w:rPr>
                <w:rStyle w:val="Hyperlink"/>
                <w:noProof/>
              </w:rPr>
              <w:t>-Bereitstellung</w:t>
            </w:r>
            <w:r>
              <w:rPr>
                <w:noProof/>
                <w:webHidden/>
              </w:rPr>
              <w:tab/>
            </w:r>
            <w:r>
              <w:rPr>
                <w:noProof/>
                <w:webHidden/>
              </w:rPr>
              <w:fldChar w:fldCharType="begin"/>
            </w:r>
            <w:r>
              <w:rPr>
                <w:noProof/>
                <w:webHidden/>
              </w:rPr>
              <w:instrText xml:space="preserve"> PAGEREF _Toc225501772 \h </w:instrText>
            </w:r>
            <w:r>
              <w:rPr>
                <w:noProof/>
                <w:webHidden/>
              </w:rPr>
            </w:r>
            <w:r>
              <w:rPr>
                <w:noProof/>
                <w:webHidden/>
              </w:rPr>
              <w:fldChar w:fldCharType="separate"/>
            </w:r>
            <w:r>
              <w:rPr>
                <w:noProof/>
                <w:webHidden/>
              </w:rPr>
              <w:t>19</w:t>
            </w:r>
            <w:r>
              <w:rPr>
                <w:noProof/>
                <w:webHidden/>
              </w:rPr>
              <w:fldChar w:fldCharType="end"/>
            </w:r>
          </w:hyperlink>
        </w:p>
        <w:p w14:paraId="6100EB6C" w14:textId="7EE53334"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73" w:history="1">
            <w:r w:rsidRPr="00BE0281">
              <w:rPr>
                <w:rStyle w:val="Hyperlink"/>
                <w:noProof/>
              </w:rPr>
              <w:t>5.3</w:t>
            </w:r>
            <w:r>
              <w:rPr>
                <w:rFonts w:asciiTheme="minorHAnsi" w:hAnsiTheme="minorHAnsi"/>
                <w:bCs w:val="0"/>
                <w:noProof/>
                <w:color w:val="auto"/>
                <w:kern w:val="2"/>
                <w:sz w:val="24"/>
                <w:szCs w:val="24"/>
                <w:lang w:eastAsia="de-DE"/>
                <w14:ligatures w14:val="standardContextual"/>
              </w:rPr>
              <w:tab/>
            </w:r>
            <w:r w:rsidRPr="00BE0281">
              <w:rPr>
                <w:rStyle w:val="Hyperlink"/>
                <w:noProof/>
              </w:rPr>
              <w:t>Arbeitspaket 3: H</w:t>
            </w:r>
            <w:r w:rsidRPr="00BE0281">
              <w:rPr>
                <w:rStyle w:val="Hyperlink"/>
                <w:rFonts w:ascii="Cambria Math" w:hAnsi="Cambria Math" w:cs="Cambria Math"/>
                <w:noProof/>
              </w:rPr>
              <w:t>₂</w:t>
            </w:r>
            <w:r w:rsidRPr="00BE0281">
              <w:rPr>
                <w:rStyle w:val="Hyperlink"/>
                <w:noProof/>
              </w:rPr>
              <w:t>-Infrastruktur</w:t>
            </w:r>
            <w:r>
              <w:rPr>
                <w:noProof/>
                <w:webHidden/>
              </w:rPr>
              <w:tab/>
            </w:r>
            <w:r>
              <w:rPr>
                <w:noProof/>
                <w:webHidden/>
              </w:rPr>
              <w:fldChar w:fldCharType="begin"/>
            </w:r>
            <w:r>
              <w:rPr>
                <w:noProof/>
                <w:webHidden/>
              </w:rPr>
              <w:instrText xml:space="preserve"> PAGEREF _Toc225501773 \h </w:instrText>
            </w:r>
            <w:r>
              <w:rPr>
                <w:noProof/>
                <w:webHidden/>
              </w:rPr>
            </w:r>
            <w:r>
              <w:rPr>
                <w:noProof/>
                <w:webHidden/>
              </w:rPr>
              <w:fldChar w:fldCharType="separate"/>
            </w:r>
            <w:r>
              <w:rPr>
                <w:noProof/>
                <w:webHidden/>
              </w:rPr>
              <w:t>24</w:t>
            </w:r>
            <w:r>
              <w:rPr>
                <w:noProof/>
                <w:webHidden/>
              </w:rPr>
              <w:fldChar w:fldCharType="end"/>
            </w:r>
          </w:hyperlink>
        </w:p>
        <w:p w14:paraId="7B54728F" w14:textId="6DB83053"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74" w:history="1">
            <w:r w:rsidRPr="00BE0281">
              <w:rPr>
                <w:rStyle w:val="Hyperlink"/>
                <w:noProof/>
              </w:rPr>
              <w:t>5.4</w:t>
            </w:r>
            <w:r>
              <w:rPr>
                <w:rFonts w:asciiTheme="minorHAnsi" w:hAnsiTheme="minorHAnsi"/>
                <w:bCs w:val="0"/>
                <w:noProof/>
                <w:color w:val="auto"/>
                <w:kern w:val="2"/>
                <w:sz w:val="24"/>
                <w:szCs w:val="24"/>
                <w:lang w:eastAsia="de-DE"/>
                <w14:ligatures w14:val="standardContextual"/>
              </w:rPr>
              <w:tab/>
            </w:r>
            <w:r w:rsidRPr="00BE0281">
              <w:rPr>
                <w:rStyle w:val="Hyperlink"/>
                <w:noProof/>
              </w:rPr>
              <w:t>Arbeitspaket 4: Rechtsrahmen &amp; Handlungshilfe Transformationsplanung</w:t>
            </w:r>
            <w:r>
              <w:rPr>
                <w:noProof/>
                <w:webHidden/>
              </w:rPr>
              <w:tab/>
            </w:r>
            <w:r>
              <w:rPr>
                <w:noProof/>
                <w:webHidden/>
              </w:rPr>
              <w:fldChar w:fldCharType="begin"/>
            </w:r>
            <w:r>
              <w:rPr>
                <w:noProof/>
                <w:webHidden/>
              </w:rPr>
              <w:instrText xml:space="preserve"> PAGEREF _Toc225501774 \h </w:instrText>
            </w:r>
            <w:r>
              <w:rPr>
                <w:noProof/>
                <w:webHidden/>
              </w:rPr>
            </w:r>
            <w:r>
              <w:rPr>
                <w:noProof/>
                <w:webHidden/>
              </w:rPr>
              <w:fldChar w:fldCharType="separate"/>
            </w:r>
            <w:r>
              <w:rPr>
                <w:noProof/>
                <w:webHidden/>
              </w:rPr>
              <w:t>27</w:t>
            </w:r>
            <w:r>
              <w:rPr>
                <w:noProof/>
                <w:webHidden/>
              </w:rPr>
              <w:fldChar w:fldCharType="end"/>
            </w:r>
          </w:hyperlink>
        </w:p>
        <w:p w14:paraId="71BBE077" w14:textId="297C069A"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75" w:history="1">
            <w:r w:rsidRPr="00BE0281">
              <w:rPr>
                <w:rStyle w:val="Hyperlink"/>
                <w:noProof/>
              </w:rPr>
              <w:t>5.5</w:t>
            </w:r>
            <w:r>
              <w:rPr>
                <w:rFonts w:asciiTheme="minorHAnsi" w:hAnsiTheme="minorHAnsi"/>
                <w:bCs w:val="0"/>
                <w:noProof/>
                <w:color w:val="auto"/>
                <w:kern w:val="2"/>
                <w:sz w:val="24"/>
                <w:szCs w:val="24"/>
                <w:lang w:eastAsia="de-DE"/>
                <w14:ligatures w14:val="standardContextual"/>
              </w:rPr>
              <w:tab/>
            </w:r>
            <w:r w:rsidRPr="00BE0281">
              <w:rPr>
                <w:rStyle w:val="Hyperlink"/>
                <w:noProof/>
              </w:rPr>
              <w:t>Arbeitspaket 5: Stromnetz- und Systemeffekte eines H</w:t>
            </w:r>
            <w:r w:rsidRPr="00BE0281">
              <w:rPr>
                <w:rStyle w:val="Hyperlink"/>
                <w:rFonts w:ascii="Cambria Math" w:hAnsi="Cambria Math" w:cs="Cambria Math"/>
                <w:noProof/>
              </w:rPr>
              <w:t>₂</w:t>
            </w:r>
            <w:r w:rsidRPr="00BE0281">
              <w:rPr>
                <w:rStyle w:val="Hyperlink"/>
                <w:noProof/>
              </w:rPr>
              <w:t>-Netz OST</w:t>
            </w:r>
            <w:r>
              <w:rPr>
                <w:noProof/>
                <w:webHidden/>
              </w:rPr>
              <w:tab/>
            </w:r>
            <w:r>
              <w:rPr>
                <w:noProof/>
                <w:webHidden/>
              </w:rPr>
              <w:fldChar w:fldCharType="begin"/>
            </w:r>
            <w:r>
              <w:rPr>
                <w:noProof/>
                <w:webHidden/>
              </w:rPr>
              <w:instrText xml:space="preserve"> PAGEREF _Toc225501775 \h </w:instrText>
            </w:r>
            <w:r>
              <w:rPr>
                <w:noProof/>
                <w:webHidden/>
              </w:rPr>
            </w:r>
            <w:r>
              <w:rPr>
                <w:noProof/>
                <w:webHidden/>
              </w:rPr>
              <w:fldChar w:fldCharType="separate"/>
            </w:r>
            <w:r>
              <w:rPr>
                <w:noProof/>
                <w:webHidden/>
              </w:rPr>
              <w:t>31</w:t>
            </w:r>
            <w:r>
              <w:rPr>
                <w:noProof/>
                <w:webHidden/>
              </w:rPr>
              <w:fldChar w:fldCharType="end"/>
            </w:r>
          </w:hyperlink>
        </w:p>
        <w:p w14:paraId="4F9F33A2" w14:textId="63D99D61" w:rsidR="002B5702" w:rsidRDefault="002B5702">
          <w:pPr>
            <w:pStyle w:val="Verzeichnis1"/>
            <w:rPr>
              <w:rFonts w:asciiTheme="minorHAnsi" w:hAnsiTheme="minorHAnsi"/>
              <w:b w:val="0"/>
              <w:bCs w:val="0"/>
              <w:noProof/>
              <w:color w:val="auto"/>
              <w:kern w:val="2"/>
              <w:lang w:eastAsia="de-DE"/>
              <w14:ligatures w14:val="standardContextual"/>
            </w:rPr>
          </w:pPr>
          <w:hyperlink w:anchor="_Toc225501776" w:history="1">
            <w:r w:rsidRPr="00BE0281">
              <w:rPr>
                <w:rStyle w:val="Hyperlink"/>
                <w:noProof/>
              </w:rPr>
              <w:t>6</w:t>
            </w:r>
            <w:r>
              <w:rPr>
                <w:rFonts w:asciiTheme="minorHAnsi" w:hAnsiTheme="minorHAnsi"/>
                <w:b w:val="0"/>
                <w:bCs w:val="0"/>
                <w:noProof/>
                <w:color w:val="auto"/>
                <w:kern w:val="2"/>
                <w:lang w:eastAsia="de-DE"/>
                <w14:ligatures w14:val="standardContextual"/>
              </w:rPr>
              <w:tab/>
            </w:r>
            <w:r w:rsidRPr="00BE0281">
              <w:rPr>
                <w:rStyle w:val="Hyperlink"/>
                <w:noProof/>
              </w:rPr>
              <w:t>Projektorganisation/ -management</w:t>
            </w:r>
            <w:r>
              <w:rPr>
                <w:noProof/>
                <w:webHidden/>
              </w:rPr>
              <w:tab/>
            </w:r>
            <w:r>
              <w:rPr>
                <w:noProof/>
                <w:webHidden/>
              </w:rPr>
              <w:fldChar w:fldCharType="begin"/>
            </w:r>
            <w:r>
              <w:rPr>
                <w:noProof/>
                <w:webHidden/>
              </w:rPr>
              <w:instrText xml:space="preserve"> PAGEREF _Toc225501776 \h </w:instrText>
            </w:r>
            <w:r>
              <w:rPr>
                <w:noProof/>
                <w:webHidden/>
              </w:rPr>
            </w:r>
            <w:r>
              <w:rPr>
                <w:noProof/>
                <w:webHidden/>
              </w:rPr>
              <w:fldChar w:fldCharType="separate"/>
            </w:r>
            <w:r>
              <w:rPr>
                <w:noProof/>
                <w:webHidden/>
              </w:rPr>
              <w:t>34</w:t>
            </w:r>
            <w:r>
              <w:rPr>
                <w:noProof/>
                <w:webHidden/>
              </w:rPr>
              <w:fldChar w:fldCharType="end"/>
            </w:r>
          </w:hyperlink>
        </w:p>
        <w:p w14:paraId="298CB82D" w14:textId="37CA5DCF"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77" w:history="1">
            <w:r w:rsidRPr="00BE0281">
              <w:rPr>
                <w:rStyle w:val="Hyperlink"/>
                <w:noProof/>
              </w:rPr>
              <w:t>6.1</w:t>
            </w:r>
            <w:r>
              <w:rPr>
                <w:rFonts w:asciiTheme="minorHAnsi" w:hAnsiTheme="minorHAnsi"/>
                <w:bCs w:val="0"/>
                <w:noProof/>
                <w:color w:val="auto"/>
                <w:kern w:val="2"/>
                <w:sz w:val="24"/>
                <w:szCs w:val="24"/>
                <w:lang w:eastAsia="de-DE"/>
                <w14:ligatures w14:val="standardContextual"/>
              </w:rPr>
              <w:tab/>
            </w:r>
            <w:r w:rsidRPr="00BE0281">
              <w:rPr>
                <w:rStyle w:val="Hyperlink"/>
                <w:noProof/>
              </w:rPr>
              <w:t>Projektmanagement</w:t>
            </w:r>
            <w:r>
              <w:rPr>
                <w:noProof/>
                <w:webHidden/>
              </w:rPr>
              <w:tab/>
            </w:r>
            <w:r>
              <w:rPr>
                <w:noProof/>
                <w:webHidden/>
              </w:rPr>
              <w:fldChar w:fldCharType="begin"/>
            </w:r>
            <w:r>
              <w:rPr>
                <w:noProof/>
                <w:webHidden/>
              </w:rPr>
              <w:instrText xml:space="preserve"> PAGEREF _Toc225501777 \h </w:instrText>
            </w:r>
            <w:r>
              <w:rPr>
                <w:noProof/>
                <w:webHidden/>
              </w:rPr>
            </w:r>
            <w:r>
              <w:rPr>
                <w:noProof/>
                <w:webHidden/>
              </w:rPr>
              <w:fldChar w:fldCharType="separate"/>
            </w:r>
            <w:r>
              <w:rPr>
                <w:noProof/>
                <w:webHidden/>
              </w:rPr>
              <w:t>34</w:t>
            </w:r>
            <w:r>
              <w:rPr>
                <w:noProof/>
                <w:webHidden/>
              </w:rPr>
              <w:fldChar w:fldCharType="end"/>
            </w:r>
          </w:hyperlink>
        </w:p>
        <w:p w14:paraId="16826686" w14:textId="114E9FB8" w:rsidR="002B5702" w:rsidRDefault="002B5702">
          <w:pPr>
            <w:pStyle w:val="Verzeichnis2"/>
            <w:rPr>
              <w:rFonts w:asciiTheme="minorHAnsi" w:hAnsiTheme="minorHAnsi"/>
              <w:bCs w:val="0"/>
              <w:noProof/>
              <w:color w:val="auto"/>
              <w:kern w:val="2"/>
              <w:sz w:val="24"/>
              <w:szCs w:val="24"/>
              <w:lang w:eastAsia="de-DE"/>
              <w14:ligatures w14:val="standardContextual"/>
            </w:rPr>
          </w:pPr>
          <w:hyperlink w:anchor="_Toc225501778" w:history="1">
            <w:r w:rsidRPr="00BE0281">
              <w:rPr>
                <w:rStyle w:val="Hyperlink"/>
                <w:noProof/>
              </w:rPr>
              <w:t>6.2</w:t>
            </w:r>
            <w:r>
              <w:rPr>
                <w:rFonts w:asciiTheme="minorHAnsi" w:hAnsiTheme="minorHAnsi"/>
                <w:bCs w:val="0"/>
                <w:noProof/>
                <w:color w:val="auto"/>
                <w:kern w:val="2"/>
                <w:sz w:val="24"/>
                <w:szCs w:val="24"/>
                <w:lang w:eastAsia="de-DE"/>
                <w14:ligatures w14:val="standardContextual"/>
              </w:rPr>
              <w:tab/>
            </w:r>
            <w:r w:rsidRPr="00BE0281">
              <w:rPr>
                <w:rStyle w:val="Hyperlink"/>
                <w:noProof/>
              </w:rPr>
              <w:t>Projektplan mit Meilensteinen, Meetings und Abschlussberichten</w:t>
            </w:r>
            <w:r>
              <w:rPr>
                <w:noProof/>
                <w:webHidden/>
              </w:rPr>
              <w:tab/>
            </w:r>
            <w:r>
              <w:rPr>
                <w:noProof/>
                <w:webHidden/>
              </w:rPr>
              <w:fldChar w:fldCharType="begin"/>
            </w:r>
            <w:r>
              <w:rPr>
                <w:noProof/>
                <w:webHidden/>
              </w:rPr>
              <w:instrText xml:space="preserve"> PAGEREF _Toc225501778 \h </w:instrText>
            </w:r>
            <w:r>
              <w:rPr>
                <w:noProof/>
                <w:webHidden/>
              </w:rPr>
            </w:r>
            <w:r>
              <w:rPr>
                <w:noProof/>
                <w:webHidden/>
              </w:rPr>
              <w:fldChar w:fldCharType="separate"/>
            </w:r>
            <w:r>
              <w:rPr>
                <w:noProof/>
                <w:webHidden/>
              </w:rPr>
              <w:t>34</w:t>
            </w:r>
            <w:r>
              <w:rPr>
                <w:noProof/>
                <w:webHidden/>
              </w:rPr>
              <w:fldChar w:fldCharType="end"/>
            </w:r>
          </w:hyperlink>
        </w:p>
        <w:p w14:paraId="5ECFDCEF" w14:textId="23A3E3CB" w:rsidR="009A7A31" w:rsidRPr="001A42A3" w:rsidRDefault="00A703C2" w:rsidP="001A42A3">
          <w:r>
            <w:rPr>
              <w:rFonts w:asciiTheme="minorHAnsi" w:eastAsiaTheme="majorEastAsia" w:hAnsiTheme="minorHAnsi" w:cstheme="minorHAnsi"/>
              <w:b/>
              <w:bCs/>
              <w:sz w:val="24"/>
              <w:szCs w:val="24"/>
            </w:rPr>
            <w:fldChar w:fldCharType="end"/>
          </w:r>
        </w:p>
      </w:sdtContent>
    </w:sdt>
    <w:p w14:paraId="66EBD038" w14:textId="77777777" w:rsidR="009A7A31" w:rsidRDefault="009A7A31">
      <w:pPr>
        <w:keepNext/>
        <w:keepLines/>
        <w:pBdr>
          <w:top w:val="single" w:sz="4" w:space="10" w:color="3333FA"/>
        </w:pBdr>
        <w:spacing w:before="320" w:after="240" w:line="360" w:lineRule="auto"/>
        <w:rPr>
          <w:rFonts w:cs="Arial"/>
        </w:rPr>
        <w:sectPr w:rsidR="009A7A3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843" w:right="1417" w:bottom="1134" w:left="1417" w:header="708" w:footer="708" w:gutter="0"/>
          <w:cols w:space="708"/>
          <w:titlePg/>
          <w:docGrid w:linePitch="360"/>
        </w:sectPr>
      </w:pPr>
    </w:p>
    <w:p w14:paraId="402B46C5" w14:textId="771F8138" w:rsidR="009A7A31" w:rsidRPr="00664472" w:rsidRDefault="00007A66" w:rsidP="00941D1D">
      <w:pPr>
        <w:pStyle w:val="berschrift1"/>
        <w:jc w:val="left"/>
      </w:pPr>
      <w:bookmarkStart w:id="4" w:name="_Toc90124787"/>
      <w:bookmarkStart w:id="5" w:name="_Toc225501760"/>
      <w:r w:rsidRPr="00007A66">
        <w:lastRenderedPageBreak/>
        <w:t xml:space="preserve">Projektverständnis und Ziel der </w:t>
      </w:r>
      <w:bookmarkEnd w:id="4"/>
      <w:r>
        <w:t>Gemeinschaftsstudie:</w:t>
      </w:r>
      <w:r w:rsidR="00941D1D">
        <w:br/>
      </w:r>
      <w:r>
        <w:t xml:space="preserve">H₂-Netz </w:t>
      </w:r>
      <w:r w:rsidR="000D03A2">
        <w:t>OST</w:t>
      </w:r>
      <w:bookmarkEnd w:id="5"/>
    </w:p>
    <w:p w14:paraId="74C4F9CA" w14:textId="5B90CFE3" w:rsidR="001A42A3" w:rsidRPr="001A42A3" w:rsidRDefault="001A42A3" w:rsidP="001A42A3">
      <w:r w:rsidRPr="001A42A3">
        <w:t>Der Ausgangspunkt der Gemeinschaftsstudie „H</w:t>
      </w:r>
      <w:r w:rsidRPr="001A42A3">
        <w:rPr>
          <w:rFonts w:ascii="Cambria Math" w:hAnsi="Cambria Math" w:cs="Cambria Math"/>
        </w:rPr>
        <w:t>₂</w:t>
      </w:r>
      <w:r w:rsidRPr="001A42A3">
        <w:t xml:space="preserve">-Netz </w:t>
      </w:r>
      <w:r w:rsidR="000D03A2">
        <w:t>OST</w:t>
      </w:r>
      <w:r w:rsidRPr="001A42A3">
        <w:rPr>
          <w:rFonts w:cs="Lora"/>
        </w:rPr>
        <w:t>“</w:t>
      </w:r>
      <w:r w:rsidRPr="001A42A3">
        <w:t xml:space="preserve"> liegt im Projekt </w:t>
      </w:r>
      <w:r w:rsidRPr="001A42A3">
        <w:rPr>
          <w:b/>
          <w:bCs/>
        </w:rPr>
        <w:t>„Wasserstoffnetz Mitteldeutschland 2.0“ (2024)</w:t>
      </w:r>
      <w:r w:rsidRPr="001A42A3">
        <w:t xml:space="preserve">. Aufbauend auf dessen Ergebnissen verfolgt die Studie das Ziel, die nächste Entwicklungsstufe einer </w:t>
      </w:r>
      <w:r w:rsidR="00AA65FA" w:rsidRPr="00AA65FA">
        <w:t>abgestimmten</w:t>
      </w:r>
      <w:r w:rsidRPr="001A42A3">
        <w:t xml:space="preserve"> Wasserstoffinfrastruktur </w:t>
      </w:r>
      <w:r w:rsidR="00AA65FA" w:rsidRPr="00AA65FA">
        <w:t>für Ostdeutschland</w:t>
      </w:r>
      <w:r w:rsidRPr="001A42A3">
        <w:t xml:space="preserve"> zu gestalten – unter </w:t>
      </w:r>
      <w:r w:rsidR="00AA65FA" w:rsidRPr="00AA65FA">
        <w:t>veränderten</w:t>
      </w:r>
      <w:r w:rsidRPr="001A42A3">
        <w:t xml:space="preserve"> politischen, regulatorischen und wirtschaftlichen Rahmenbedingungen.</w:t>
      </w:r>
    </w:p>
    <w:p w14:paraId="43AFBC02" w14:textId="7458CA34" w:rsidR="001A42A3" w:rsidRPr="001A42A3" w:rsidRDefault="001A42A3" w:rsidP="001A42A3">
      <w:pPr>
        <w:pStyle w:val="CitaviBibliographyEntry"/>
        <w:rPr>
          <w:b/>
          <w:bCs/>
          <w:u w:val="single"/>
        </w:rPr>
      </w:pPr>
      <w:r w:rsidRPr="001A42A3">
        <w:rPr>
          <w:b/>
          <w:bCs/>
          <w:u w:val="single"/>
        </w:rPr>
        <w:t xml:space="preserve">Veränderte Rahmenbedingungen – </w:t>
      </w:r>
      <w:r w:rsidR="00F46BDB" w:rsidRPr="00F46BDB">
        <w:rPr>
          <w:b/>
          <w:bCs/>
          <w:u w:val="single"/>
        </w:rPr>
        <w:t>steigender Koordinationsbedarf</w:t>
      </w:r>
    </w:p>
    <w:p w14:paraId="3F9E6DF1" w14:textId="712660D6" w:rsidR="00A71991" w:rsidRDefault="00A71991" w:rsidP="00900133">
      <w:r>
        <w:t xml:space="preserve">Seit der Veröffentlichung der Vorgängerstudie hat sich das Umfeld deutlich </w:t>
      </w:r>
      <w:r w:rsidR="00900133">
        <w:t>weiterentwickelt</w:t>
      </w:r>
      <w:r>
        <w:t>. Neue gesetzliche Vorgaben, insbesondere aus der EU-Gasbinnenmarktrichtlinie sowie deren Umsetzung in nationales Recht, setzen den Rahmen für die Transformation der Gasnetze hin zu einer Wasserstoffwirtschaft.</w:t>
      </w:r>
    </w:p>
    <w:p w14:paraId="7F1B4A99" w14:textId="77777777" w:rsidR="00A71991" w:rsidRDefault="00A71991" w:rsidP="00900133">
      <w:r>
        <w:t>Parallel dazu entstehen durch Instrumente wie die Langfristprognose (LFP) und die Gasnetzgebietstransformationspläne (GTP) neue Anforderungen an eine abgestimmte und frühzeitige Planung. Diese Prozesse werden aktuell vielfach parallel und mit unterschiedlichen Annahmen durchgeführt, wodurch ein erheblicher Abstimmungsbedarf entsteht.</w:t>
      </w:r>
    </w:p>
    <w:p w14:paraId="73BD2C0A" w14:textId="77777777" w:rsidR="00A71991" w:rsidRDefault="00A71991" w:rsidP="00900133">
      <w:r>
        <w:t>Gleichzeitig schreitet der Aufbau der Wasserstoffinfrastruktur voran: Das von der Bundesnetzagentur bestätigte H</w:t>
      </w:r>
      <w:r>
        <w:rPr>
          <w:rFonts w:ascii="Cambria Math" w:hAnsi="Cambria Math" w:cs="Cambria Math"/>
        </w:rPr>
        <w:t>₂</w:t>
      </w:r>
      <w:r>
        <w:t>-Kernnetz bildet das nationale R</w:t>
      </w:r>
      <w:r>
        <w:rPr>
          <w:rFonts w:cs="Lora"/>
        </w:rPr>
        <w:t>ü</w:t>
      </w:r>
      <w:r>
        <w:t>ckgrat, w</w:t>
      </w:r>
      <w:r>
        <w:rPr>
          <w:rFonts w:cs="Lora"/>
        </w:rPr>
        <w:t>ä</w:t>
      </w:r>
      <w:r>
        <w:t>hrend zahlreiche Projekte entlang der Wertschöpfungskette – von Erzeugung bis Nutzung – unter hohem Umsetzungsdruck stehen.</w:t>
      </w:r>
    </w:p>
    <w:p w14:paraId="1716C5AF" w14:textId="085EDD0A" w:rsidR="00A71991" w:rsidRPr="001A42A3" w:rsidRDefault="00A71991" w:rsidP="00A71991">
      <w:r>
        <w:t>Vor diesem Hintergrund wird deutlich, dass neben dem Transportnetz insbesondere die Verteilinfrastruktur eine zentrale Rolle für die regionale Integration von Wasserstoff einnimmt.</w:t>
      </w:r>
    </w:p>
    <w:p w14:paraId="5F39D82A" w14:textId="30651E73" w:rsidR="001A42A3" w:rsidRPr="001A42A3" w:rsidRDefault="001A42A3" w:rsidP="001A42A3">
      <w:pPr>
        <w:pStyle w:val="CitaviBibliographyEntry"/>
        <w:rPr>
          <w:b/>
          <w:bCs/>
          <w:u w:val="single"/>
        </w:rPr>
      </w:pPr>
      <w:r w:rsidRPr="001A42A3">
        <w:rPr>
          <w:b/>
          <w:bCs/>
          <w:u w:val="single"/>
        </w:rPr>
        <w:t xml:space="preserve">Energieinfrastrukturen im Wandel – </w:t>
      </w:r>
      <w:r w:rsidR="00C4416B" w:rsidRPr="00C4416B">
        <w:rPr>
          <w:b/>
          <w:bCs/>
          <w:u w:val="single"/>
        </w:rPr>
        <w:t xml:space="preserve">Molekülnetze </w:t>
      </w:r>
      <w:r w:rsidRPr="001A42A3">
        <w:rPr>
          <w:b/>
          <w:bCs/>
          <w:u w:val="single"/>
        </w:rPr>
        <w:t xml:space="preserve">als </w:t>
      </w:r>
      <w:r w:rsidR="00C4416B" w:rsidRPr="00C4416B">
        <w:rPr>
          <w:b/>
          <w:bCs/>
          <w:u w:val="single"/>
        </w:rPr>
        <w:t>integrativer Baustein</w:t>
      </w:r>
    </w:p>
    <w:p w14:paraId="17E986EB" w14:textId="77777777" w:rsidR="00C4416B" w:rsidRDefault="00C4416B" w:rsidP="00900133">
      <w:r>
        <w:t>Die Transformation der Energieversorgung betrifft alle Infrastrukturbereiche. Während Strom- und Wärmenetze vor Herausforderungen hinsichtlich Kosten, Ausbaugeschwindigkeit und Flächenverfügbarkeit stehen, bieten Gas- und Wasserstoffnetze die Möglichkeit, bestehende Infrastrukturen weiterzuentwickeln und effizient zu nutzen.</w:t>
      </w:r>
    </w:p>
    <w:p w14:paraId="039B0BF7" w14:textId="77777777" w:rsidR="00C4416B" w:rsidRDefault="00C4416B" w:rsidP="00C4416B">
      <w:r>
        <w:t>Die vorhandene Gasnetzinfrastruktur kann dabei einen wesentlichen Beitrag leisten, um die Transformation wirtschaftlich, räumlich verträglich und schrittweise umzusetzen. In diesem Kontext gewinnen molekulare Energieträger – insbesondere Wasserstoff und Biomethan – zunehmend an Bedeutung als integrative Elemente eines zukünftigen Energiesystems.</w:t>
      </w:r>
    </w:p>
    <w:p w14:paraId="5C31D78E" w14:textId="77777777" w:rsidR="00C4416B" w:rsidRDefault="00C4416B">
      <w:pPr>
        <w:spacing w:after="160" w:line="259" w:lineRule="auto"/>
        <w:jc w:val="left"/>
      </w:pPr>
      <w:r>
        <w:br w:type="page"/>
      </w:r>
    </w:p>
    <w:p w14:paraId="46B1788C" w14:textId="3EDFC9B2" w:rsidR="001A42A3" w:rsidRPr="001A42A3" w:rsidRDefault="001A42A3" w:rsidP="001A42A3">
      <w:pPr>
        <w:pStyle w:val="CitaviBibliographyEntry"/>
        <w:rPr>
          <w:b/>
          <w:bCs/>
          <w:u w:val="single"/>
        </w:rPr>
      </w:pPr>
      <w:r w:rsidRPr="001A42A3">
        <w:rPr>
          <w:b/>
          <w:bCs/>
          <w:u w:val="single"/>
        </w:rPr>
        <w:lastRenderedPageBreak/>
        <w:t>Zielsetzung der Gemeinschaftsstudie „H</w:t>
      </w:r>
      <w:r w:rsidRPr="001A42A3">
        <w:rPr>
          <w:rFonts w:ascii="Cambria Math" w:hAnsi="Cambria Math" w:cs="Cambria Math"/>
          <w:b/>
          <w:bCs/>
          <w:u w:val="single"/>
        </w:rPr>
        <w:t>₂</w:t>
      </w:r>
      <w:r w:rsidRPr="001A42A3">
        <w:rPr>
          <w:b/>
          <w:bCs/>
          <w:u w:val="single"/>
        </w:rPr>
        <w:t xml:space="preserve">-Netz </w:t>
      </w:r>
      <w:r w:rsidR="000D03A2">
        <w:rPr>
          <w:b/>
          <w:bCs/>
          <w:u w:val="single"/>
        </w:rPr>
        <w:t>OST</w:t>
      </w:r>
      <w:r w:rsidRPr="001A42A3">
        <w:rPr>
          <w:rFonts w:cs="Lora"/>
          <w:b/>
          <w:bCs/>
          <w:u w:val="single"/>
        </w:rPr>
        <w:t>“</w:t>
      </w:r>
    </w:p>
    <w:p w14:paraId="4EA44E80" w14:textId="31720F38" w:rsidR="0025132B" w:rsidRDefault="0025132B" w:rsidP="00900133">
      <w:r>
        <w:t>Vor diesem Hintergrund verfolgt die Gemeinschaftsstudie „H</w:t>
      </w:r>
      <w:r>
        <w:rPr>
          <w:rFonts w:ascii="Cambria Math" w:hAnsi="Cambria Math" w:cs="Cambria Math"/>
        </w:rPr>
        <w:t>₂</w:t>
      </w:r>
      <w:r>
        <w:t>-Netz OST</w:t>
      </w:r>
      <w:r>
        <w:rPr>
          <w:rFonts w:cs="Lora"/>
        </w:rPr>
        <w:t>“</w:t>
      </w:r>
      <w:r>
        <w:t xml:space="preserve"> das Ziel, ein abgestimmtes Zielbild f</w:t>
      </w:r>
      <w:r>
        <w:rPr>
          <w:rFonts w:cs="Lora"/>
        </w:rPr>
        <w:t>ü</w:t>
      </w:r>
      <w:r>
        <w:t>r eine Wasserstoff-Verteilnetzinfrastruktur in Ostdeutschland zu entwickeln, das:</w:t>
      </w:r>
    </w:p>
    <w:p w14:paraId="781643A9" w14:textId="5D13CDFA" w:rsidR="0025132B" w:rsidRDefault="0025132B" w:rsidP="00900133">
      <w:pPr>
        <w:pStyle w:val="Aufzhlung"/>
      </w:pPr>
      <w:r>
        <w:t>bestehende Gasnetze systematisch in die Transformation einbindet,</w:t>
      </w:r>
    </w:p>
    <w:p w14:paraId="5ACFC9E2" w14:textId="2C35AAD7" w:rsidR="0025132B" w:rsidRDefault="0025132B" w:rsidP="00900133">
      <w:pPr>
        <w:pStyle w:val="Aufzhlung"/>
      </w:pPr>
      <w:r>
        <w:t>Erzeugung, Speicherung und Verbrauch von Wasserstoff effizient miteinander verknüpft,</w:t>
      </w:r>
    </w:p>
    <w:p w14:paraId="7080BBF7" w14:textId="77777777" w:rsidR="0025132B" w:rsidRDefault="0025132B" w:rsidP="00900133">
      <w:pPr>
        <w:pStyle w:val="Aufzhlung"/>
      </w:pPr>
      <w:r>
        <w:t>sowie eine belastbare Grundlage für zukünftige Infrastruktur-, Investitions- und Transformationsentscheidungen schafft.</w:t>
      </w:r>
    </w:p>
    <w:p w14:paraId="49A27298" w14:textId="5EB34A5D" w:rsidR="0025132B" w:rsidRDefault="0025132B" w:rsidP="00900133">
      <w:r>
        <w:t xml:space="preserve">Die Studie versteht sich dabei nicht ausschließlich als technisches Konzept, sondern als strategische Plattform zur Koordination der Transformationsprozesse auf </w:t>
      </w:r>
      <w:r w:rsidR="008A382D">
        <w:br/>
      </w:r>
      <w:r>
        <w:t>Netzbetreiber-, Industrie- und Regionalebene.</w:t>
      </w:r>
    </w:p>
    <w:p w14:paraId="5A52A67F" w14:textId="072DAE0E" w:rsidR="00E62253" w:rsidRDefault="0025132B" w:rsidP="00900133">
      <w:r>
        <w:t>Durch die frühzeitige Abstimmung von Annahmen, Planungsprozessen und Infrastrukturperspektiven leistet sie einen wesentlichen Beitrag zur Entwicklung einer resilienten, bezahlbaren und zukunftsfähigen Energieversorgung in Ostdeutschland.</w:t>
      </w:r>
      <w:r w:rsidR="00E62253">
        <w:br w:type="page"/>
      </w:r>
    </w:p>
    <w:p w14:paraId="2B876AF8" w14:textId="18ACBAC7" w:rsidR="00007A66" w:rsidRDefault="00007A66" w:rsidP="00664472">
      <w:pPr>
        <w:pStyle w:val="berschrift1"/>
      </w:pPr>
      <w:bookmarkStart w:id="6" w:name="_Toc225501761"/>
      <w:r>
        <w:lastRenderedPageBreak/>
        <w:t>Partner und Konsortium</w:t>
      </w:r>
      <w:bookmarkEnd w:id="6"/>
    </w:p>
    <w:p w14:paraId="026C68F5" w14:textId="538EAF45" w:rsidR="00E417AB" w:rsidRDefault="00900133" w:rsidP="00E417AB">
      <w:r w:rsidRPr="00C17C78">
        <w:rPr>
          <w:noProof/>
        </w:rPr>
        <w:drawing>
          <wp:anchor distT="0" distB="0" distL="114300" distR="114300" simplePos="0" relativeHeight="251658250" behindDoc="1" locked="0" layoutInCell="1" allowOverlap="1" wp14:anchorId="32A31D79" wp14:editId="447EDC06">
            <wp:simplePos x="0" y="0"/>
            <wp:positionH relativeFrom="column">
              <wp:posOffset>1537</wp:posOffset>
            </wp:positionH>
            <wp:positionV relativeFrom="paragraph">
              <wp:posOffset>829210</wp:posOffset>
            </wp:positionV>
            <wp:extent cx="5868000" cy="3822090"/>
            <wp:effectExtent l="0" t="0" r="0" b="0"/>
            <wp:wrapTopAndBottom/>
            <wp:docPr id="1419376118" name="Grafik 1"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76118" name="Grafik 1" descr="Ein Bild, das Text, Screenshot, Schrift, Logo enthält.&#10;&#10;KI-generierte Inhalte können fehlerhaft sei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68000" cy="3822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0" locked="0" layoutInCell="1" allowOverlap="1" wp14:anchorId="65FD5FDE" wp14:editId="04C6F2C1">
                <wp:simplePos x="0" y="0"/>
                <wp:positionH relativeFrom="margin">
                  <wp:posOffset>48996</wp:posOffset>
                </wp:positionH>
                <wp:positionV relativeFrom="paragraph">
                  <wp:posOffset>4589512</wp:posOffset>
                </wp:positionV>
                <wp:extent cx="5759450" cy="635"/>
                <wp:effectExtent l="0" t="0" r="0" b="4445"/>
                <wp:wrapTopAndBottom/>
                <wp:docPr id="1647299213" name="Textfeld 1"/>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239D09B5" w14:textId="67D0DAD4" w:rsidR="00770AC2" w:rsidRPr="0030238E" w:rsidRDefault="00770AC2" w:rsidP="00770AC2">
                            <w:pPr>
                              <w:pStyle w:val="Beschriftung"/>
                              <w:rPr>
                                <w:noProof/>
                                <w:color w:val="5E5E62"/>
                              </w:rPr>
                            </w:pPr>
                            <w:bookmarkStart w:id="7" w:name="_Ref212729132"/>
                            <w:r>
                              <w:t xml:space="preserve">Abbildung </w:t>
                            </w:r>
                            <w:r>
                              <w:fldChar w:fldCharType="begin"/>
                            </w:r>
                            <w:r>
                              <w:instrText xml:space="preserve"> STYLEREF 1 \s </w:instrText>
                            </w:r>
                            <w:r>
                              <w:fldChar w:fldCharType="separate"/>
                            </w:r>
                            <w:r w:rsidR="00876EC0">
                              <w:rPr>
                                <w:noProof/>
                              </w:rPr>
                              <w:t>2</w:t>
                            </w:r>
                            <w:r>
                              <w:fldChar w:fldCharType="end"/>
                            </w:r>
                            <w:r>
                              <w:noBreakHyphen/>
                            </w:r>
                            <w:r>
                              <w:fldChar w:fldCharType="begin"/>
                            </w:r>
                            <w:r>
                              <w:instrText xml:space="preserve"> SEQ Abbildung \* ARABIC \s 1 </w:instrText>
                            </w:r>
                            <w:r>
                              <w:fldChar w:fldCharType="separate"/>
                            </w:r>
                            <w:r w:rsidR="00876EC0">
                              <w:rPr>
                                <w:noProof/>
                              </w:rPr>
                              <w:t>1</w:t>
                            </w:r>
                            <w:r>
                              <w:fldChar w:fldCharType="end"/>
                            </w:r>
                            <w:bookmarkEnd w:id="7"/>
                            <w:r>
                              <w:t>:</w:t>
                            </w:r>
                            <w:r>
                              <w:tab/>
                              <w:t>Partnerstruktur der Gemeinschaftsstudie H</w:t>
                            </w:r>
                            <w:r>
                              <w:rPr>
                                <w:rFonts w:ascii="Cambria Math" w:hAnsi="Cambria Math" w:cs="Cambria Math"/>
                              </w:rPr>
                              <w:t>₂</w:t>
                            </w:r>
                            <w:r>
                              <w:t xml:space="preserve">-Netz </w:t>
                            </w:r>
                            <w:r w:rsidR="000D03A2">
                              <w:t>OST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FD5FDE" id="Textfeld 1" o:spid="_x0000_s1027" type="#_x0000_t202" style="position:absolute;left:0;text-align:left;margin-left:3.85pt;margin-top:361.4pt;width:453.5pt;height:.05pt;z-index:251658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" stroked="f">
                <v:textbox style="mso-fit-shape-to-text:t" inset="0,0,0,0">
                  <w:txbxContent>
                    <w:p w14:paraId="239D09B5" w14:textId="67D0DAD4" w:rsidR="00770AC2" w:rsidRPr="0030238E" w:rsidRDefault="00770AC2" w:rsidP="00770AC2">
                      <w:pPr>
                        <w:pStyle w:val="Beschriftung"/>
                        <w:rPr>
                          <w:noProof/>
                          <w:color w:val="5E5E62"/>
                        </w:rPr>
                      </w:pPr>
                      <w:bookmarkStart w:id="8" w:name="_Ref212729132"/>
                      <w:r>
                        <w:t xml:space="preserve">Abbildung </w:t>
                      </w:r>
                      <w:r>
                        <w:fldChar w:fldCharType="begin"/>
                      </w:r>
                      <w:r>
                        <w:instrText xml:space="preserve"> STYLEREF 1 \s </w:instrText>
                      </w:r>
                      <w:r>
                        <w:fldChar w:fldCharType="separate"/>
                      </w:r>
                      <w:r w:rsidR="00876EC0">
                        <w:rPr>
                          <w:noProof/>
                        </w:rPr>
                        <w:t>2</w:t>
                      </w:r>
                      <w:r>
                        <w:fldChar w:fldCharType="end"/>
                      </w:r>
                      <w:r>
                        <w:noBreakHyphen/>
                      </w:r>
                      <w:r>
                        <w:fldChar w:fldCharType="begin"/>
                      </w:r>
                      <w:r>
                        <w:instrText xml:space="preserve"> SEQ Abbildung \* ARABIC \s 1 </w:instrText>
                      </w:r>
                      <w:r>
                        <w:fldChar w:fldCharType="separate"/>
                      </w:r>
                      <w:r w:rsidR="00876EC0">
                        <w:rPr>
                          <w:noProof/>
                        </w:rPr>
                        <w:t>1</w:t>
                      </w:r>
                      <w:r>
                        <w:fldChar w:fldCharType="end"/>
                      </w:r>
                      <w:bookmarkEnd w:id="8"/>
                      <w:r>
                        <w:t>:</w:t>
                      </w:r>
                      <w:r>
                        <w:tab/>
                        <w:t>Partnerstruktur der Gemeinschaftsstudie H</w:t>
                      </w:r>
                      <w:r>
                        <w:rPr>
                          <w:rFonts w:ascii="Cambria Math" w:hAnsi="Cambria Math" w:cs="Cambria Math"/>
                        </w:rPr>
                        <w:t>₂</w:t>
                      </w:r>
                      <w:r>
                        <w:t xml:space="preserve">-Netz </w:t>
                      </w:r>
                      <w:r w:rsidR="000D03A2">
                        <w:t>OST</w:t>
                      </w:r>
                    </w:p>
                  </w:txbxContent>
                </v:textbox>
                <w10:wrap type="topAndBottom" anchorx="margin"/>
              </v:shape>
            </w:pict>
          </mc:Fallback>
        </mc:AlternateContent>
      </w:r>
      <w:r w:rsidRPr="00900133">
        <w:t xml:space="preserve">Die organisatorische Struktur der </w:t>
      </w:r>
      <w:r w:rsidRPr="00D14E08">
        <w:rPr>
          <w:b/>
          <w:bCs/>
        </w:rPr>
        <w:t>Gemeinschaftsstudie „H</w:t>
      </w:r>
      <w:r w:rsidRPr="00D14E08">
        <w:rPr>
          <w:rFonts w:ascii="Cambria Math" w:hAnsi="Cambria Math" w:cs="Cambria Math"/>
          <w:b/>
          <w:bCs/>
        </w:rPr>
        <w:t>₂</w:t>
      </w:r>
      <w:r w:rsidRPr="00D14E08">
        <w:rPr>
          <w:b/>
          <w:bCs/>
        </w:rPr>
        <w:t>-Netz OST</w:t>
      </w:r>
      <w:r w:rsidRPr="00D14E08">
        <w:rPr>
          <w:rFonts w:cs="Lora"/>
          <w:b/>
          <w:bCs/>
        </w:rPr>
        <w:t>“</w:t>
      </w:r>
      <w:r w:rsidRPr="00900133">
        <w:t xml:space="preserve"> ist darauf ausgerichtet, eine transparente Zusammenarbeit sowie eine abgestimmte Entscheidungsfindung zwischen allen beteiligten Akteuren sicherzustellen.</w:t>
      </w:r>
      <w:r>
        <w:t xml:space="preserve"> </w:t>
      </w:r>
      <w:r w:rsidR="00770AC2">
        <w:t xml:space="preserve">Die Partnerstruktur ist in der nachfolgenden </w:t>
      </w:r>
      <w:r w:rsidR="00770AC2">
        <w:fldChar w:fldCharType="begin"/>
      </w:r>
      <w:r w:rsidR="00770AC2">
        <w:instrText xml:space="preserve"> REF _Ref212729132 \h </w:instrText>
      </w:r>
      <w:r w:rsidR="00770AC2">
        <w:fldChar w:fldCharType="separate"/>
      </w:r>
      <w:r w:rsidR="00770AC2">
        <w:t xml:space="preserve">Abbildung </w:t>
      </w:r>
      <w:r w:rsidR="00770AC2">
        <w:rPr>
          <w:noProof/>
        </w:rPr>
        <w:t>2</w:t>
      </w:r>
      <w:r w:rsidR="00770AC2">
        <w:noBreakHyphen/>
      </w:r>
      <w:r w:rsidR="00770AC2">
        <w:rPr>
          <w:noProof/>
        </w:rPr>
        <w:t>1</w:t>
      </w:r>
      <w:r w:rsidR="00770AC2">
        <w:fldChar w:fldCharType="end"/>
      </w:r>
      <w:r w:rsidR="00770AC2">
        <w:t xml:space="preserve"> dargestellt.</w:t>
      </w:r>
    </w:p>
    <w:p w14:paraId="24625799" w14:textId="77777777" w:rsidR="00AC4622" w:rsidRPr="00AC4622" w:rsidRDefault="00AC4622" w:rsidP="00AC4622">
      <w:r w:rsidRPr="00AC4622">
        <w:t xml:space="preserve">Zentraler Bestandteil der Struktur ist der </w:t>
      </w:r>
      <w:r w:rsidRPr="00AC4622">
        <w:rPr>
          <w:b/>
          <w:bCs/>
        </w:rPr>
        <w:t>Studienbeirat</w:t>
      </w:r>
      <w:r w:rsidRPr="00AC4622">
        <w:t xml:space="preserve">, in dem sich die Studienpartner organisieren. Der Studienbeirat fungiert als </w:t>
      </w:r>
      <w:r w:rsidRPr="00AC4622">
        <w:rPr>
          <w:b/>
          <w:bCs/>
        </w:rPr>
        <w:t>zentrales Abstimmungs- und Freigabegremium</w:t>
      </w:r>
      <w:r w:rsidRPr="00AC4622">
        <w:t xml:space="preserve"> der Studie. In ihm sind die Partner vertreten, die aktiv an der inhaltlichen Ausgestaltung und Bewertung der Studienergebnisse mitwirken. Die Organisation und Koordination des Studienbeirats erfolgt durch die </w:t>
      </w:r>
      <w:r w:rsidRPr="00AC4622">
        <w:rPr>
          <w:b/>
          <w:bCs/>
        </w:rPr>
        <w:t>Metropolregion Mitteldeutschland Management GmbH (EMMD)</w:t>
      </w:r>
      <w:r w:rsidRPr="00AC4622">
        <w:t xml:space="preserve"> als vertraglicher Abwicklungspartner.</w:t>
      </w:r>
    </w:p>
    <w:p w14:paraId="6BC75335" w14:textId="77777777" w:rsidR="00AC4622" w:rsidRPr="00AC4622" w:rsidRDefault="00AC4622" w:rsidP="00AC4622">
      <w:r w:rsidRPr="00AC4622">
        <w:t xml:space="preserve">Die Beauftragung des </w:t>
      </w:r>
      <w:proofErr w:type="spellStart"/>
      <w:r w:rsidRPr="00AC4622">
        <w:t>Auftragnehmerkonsortiums</w:t>
      </w:r>
      <w:proofErr w:type="spellEnd"/>
      <w:r w:rsidRPr="00AC4622">
        <w:t xml:space="preserve"> erfolgt ebenfalls über die EMMD, wodurch eine klare Trennung zwischen Auftraggeber-, Auftragnehmer- und Mitwirkungsstruktur gewährleistet wird.</w:t>
      </w:r>
    </w:p>
    <w:p w14:paraId="58D01528" w14:textId="77777777" w:rsidR="00AC4622" w:rsidRPr="00AC4622" w:rsidRDefault="00AC4622" w:rsidP="00AC4622">
      <w:r w:rsidRPr="00AC4622">
        <w:t>Die Studienpartner gliedern sich in drei Kategorien:</w:t>
      </w:r>
    </w:p>
    <w:p w14:paraId="41C897F1" w14:textId="77777777" w:rsidR="00AC4622" w:rsidRPr="00AC4622" w:rsidRDefault="00AC4622" w:rsidP="00E33341">
      <w:pPr>
        <w:numPr>
          <w:ilvl w:val="0"/>
          <w:numId w:val="7"/>
        </w:numPr>
        <w:jc w:val="left"/>
      </w:pPr>
      <w:r w:rsidRPr="00AC4622">
        <w:rPr>
          <w:b/>
          <w:bCs/>
        </w:rPr>
        <w:t>Netzbetreiber (Infrastruktureigner)</w:t>
      </w:r>
      <w:r w:rsidRPr="00AC4622">
        <w:br/>
        <w:t>mit zentraler Rolle in der Bewertung und Entwicklung der Netz- und Transformationsperspektiven</w:t>
      </w:r>
    </w:p>
    <w:p w14:paraId="4779CE6B" w14:textId="77777777" w:rsidR="00AC4622" w:rsidRPr="00AC4622" w:rsidRDefault="00AC4622" w:rsidP="00E33341">
      <w:pPr>
        <w:numPr>
          <w:ilvl w:val="0"/>
          <w:numId w:val="7"/>
        </w:numPr>
      </w:pPr>
      <w:r w:rsidRPr="00AC4622">
        <w:rPr>
          <w:b/>
          <w:bCs/>
        </w:rPr>
        <w:lastRenderedPageBreak/>
        <w:t>Unternehmenspartner</w:t>
      </w:r>
      <w:r w:rsidRPr="00AC4622">
        <w:br/>
        <w:t>als Bedarfsträger und potenzielle Erzeuger, die ihre Perspektiven in die inhaltliche Ausgestaltung einbringen</w:t>
      </w:r>
    </w:p>
    <w:p w14:paraId="26F0BEDB" w14:textId="77777777" w:rsidR="00AC4622" w:rsidRPr="00AC4622" w:rsidRDefault="00AC4622" w:rsidP="00E33341">
      <w:pPr>
        <w:numPr>
          <w:ilvl w:val="0"/>
          <w:numId w:val="7"/>
        </w:numPr>
        <w:jc w:val="left"/>
      </w:pPr>
      <w:r w:rsidRPr="00AC4622">
        <w:rPr>
          <w:b/>
          <w:bCs/>
        </w:rPr>
        <w:t>Unterstützende Institutionen</w:t>
      </w:r>
      <w:r w:rsidRPr="00AC4622">
        <w:br/>
        <w:t>mit Fokus auf regionale Einordnung, Kommunikation und politische Anschlussfähigkeit</w:t>
      </w:r>
    </w:p>
    <w:p w14:paraId="7CD6A52E" w14:textId="77777777" w:rsidR="00AC4622" w:rsidRPr="00AC4622" w:rsidRDefault="00AC4622" w:rsidP="00AC4622">
      <w:r w:rsidRPr="00AC4622">
        <w:t>Die aktive Mitwirkung im Studienbeirat erfolgt durch Netzbetreiber und Unternehmenspartner. Unterstützende Institutionen begleiten die Studie in einer unterstützenden Rolle und sind nicht Teil des Studienbeirats.</w:t>
      </w:r>
    </w:p>
    <w:p w14:paraId="63CF3CF1" w14:textId="2E222E82" w:rsidR="00E417AB" w:rsidRPr="00E417AB" w:rsidRDefault="00AC4622" w:rsidP="00E417AB">
      <w:r w:rsidRPr="00AC4622">
        <w:t>Ergänzend wirken die Initiativpartner an der Studie mit. Sie unterstützen das Konsortium insbesondere bei der fachlichen Einordnung, der Netzwerkbildung sowie der Ansprache relevanter Akteure.</w:t>
      </w:r>
      <w:r w:rsidR="00BB2A89" w:rsidRPr="00BB2A89">
        <w:t xml:space="preserve"> Die Initiativpartner leisten einen wesentlichen Beitrag zur fachlichen Einordnung und zur Verankerung der Studie im Netzwerk. Im folgenden Kapitel werden diese sowie ihre jeweiligen Rollen näher dargestellt.</w:t>
      </w:r>
    </w:p>
    <w:p w14:paraId="4BDE5638" w14:textId="0D277BFD" w:rsidR="009A7A31" w:rsidRDefault="00007A66" w:rsidP="00664472">
      <w:pPr>
        <w:pStyle w:val="berschrift1"/>
      </w:pPr>
      <w:bookmarkStart w:id="9" w:name="_Toc225501762"/>
      <w:r>
        <w:lastRenderedPageBreak/>
        <w:t>Initiativpartner</w:t>
      </w:r>
      <w:r w:rsidR="00E417AB">
        <w:t xml:space="preserve"> der Studie</w:t>
      </w:r>
      <w:bookmarkEnd w:id="9"/>
    </w:p>
    <w:p w14:paraId="574EC638" w14:textId="77777777" w:rsidR="003E775E" w:rsidRDefault="003E775E" w:rsidP="003E775E">
      <w:r>
        <w:t>Die Gemeinschaftsstudie „H</w:t>
      </w:r>
      <w:r>
        <w:rPr>
          <w:rFonts w:ascii="Cambria Math" w:hAnsi="Cambria Math" w:cs="Cambria Math"/>
        </w:rPr>
        <w:t>₂</w:t>
      </w:r>
      <w:r>
        <w:t>-Netz OST</w:t>
      </w:r>
      <w:r>
        <w:rPr>
          <w:rFonts w:cs="Lora"/>
        </w:rPr>
        <w:t>“</w:t>
      </w:r>
      <w:r>
        <w:t xml:space="preserve"> wird durch ein B</w:t>
      </w:r>
      <w:r>
        <w:rPr>
          <w:rFonts w:cs="Lora"/>
        </w:rPr>
        <w:t>ü</w:t>
      </w:r>
      <w:r>
        <w:t>ndnis aus Initiativpartnern unterst</w:t>
      </w:r>
      <w:r>
        <w:rPr>
          <w:rFonts w:cs="Lora"/>
        </w:rPr>
        <w:t>ü</w:t>
      </w:r>
      <w:r>
        <w:t>tzt, die ihre jeweilige fachliche Expertise, Netzwerke und Perspektiven in das Projekt einbringen. Ziel dieser Einbindung ist es, die Studie fr</w:t>
      </w:r>
      <w:r>
        <w:rPr>
          <w:rFonts w:cs="Lora"/>
        </w:rPr>
        <w:t>ü</w:t>
      </w:r>
      <w:r>
        <w:t>hzeitig in bestehende Strukturen der Wasserstoffwirtschaft zu verankern und eine breite fachliche sowie institutionelle Anschlussf</w:t>
      </w:r>
      <w:r>
        <w:rPr>
          <w:rFonts w:cs="Lora"/>
        </w:rPr>
        <w:t>ä</w:t>
      </w:r>
      <w:r>
        <w:t>higkeit sicherzustellen.</w:t>
      </w:r>
    </w:p>
    <w:p w14:paraId="0BB2CE76" w14:textId="77777777" w:rsidR="003E775E" w:rsidRDefault="003E775E" w:rsidP="003E775E">
      <w:r>
        <w:t>Die Initiativpartner leisten dabei einen wesentlichen Beitrag zur inhaltlichen Einordnung, zur Vernetzung relevanter Akteure sowie zur Verbreitung der Studieninhalte in ihren jeweiligen Netzwerken. Durch ihre unterschiedlichen Rollen entlang der Wertschöpfungskette sowie in Regulierung, Infrastruktur und Marktentwicklung tragen sie dazu bei, die Ergebnisse der Studie praxisnah, anschlussfähig und breit getragen auszugestalten.</w:t>
      </w:r>
    </w:p>
    <w:p w14:paraId="63B293DE" w14:textId="5A5D42D2" w:rsidR="00912D5B" w:rsidRPr="00912D5B" w:rsidRDefault="003E775E" w:rsidP="00912D5B">
      <w:r>
        <w:t>Im Folgenden werden die Initiativpartner sowie ihre jeweiligen Beiträge zur Studie dargestellt.</w:t>
      </w:r>
    </w:p>
    <w:p w14:paraId="118C7D0B" w14:textId="7117D215" w:rsidR="00912D5B" w:rsidRDefault="00912D5B" w:rsidP="00912D5B">
      <w:pPr>
        <w:pStyle w:val="berschrift2"/>
      </w:pPr>
      <w:bookmarkStart w:id="10" w:name="_Toc225501763"/>
      <w:r>
        <w:t>ONTRAS Gastransport GmbH</w:t>
      </w:r>
      <w:bookmarkEnd w:id="10"/>
    </w:p>
    <w:p w14:paraId="123A6FE6" w14:textId="77777777" w:rsidR="0075237A" w:rsidRPr="00BD4FD1" w:rsidRDefault="0075237A" w:rsidP="0075237A">
      <w:r w:rsidRPr="00BD4FD1">
        <w:t xml:space="preserve">ONTRAS betreibt mit rund 7.700 Kilometern eines der größten und weitreichendsten </w:t>
      </w:r>
      <w:r w:rsidRPr="00BD4FD1">
        <w:rPr>
          <w:b/>
          <w:bCs/>
          <w:color w:val="92D050"/>
        </w:rPr>
        <w:t>Fernleitungsnetze Deutschlands</w:t>
      </w:r>
      <w:r w:rsidRPr="00BD4FD1">
        <w:t xml:space="preserve"> und gestaltet den Transformationsprozess hin zu einer klimaneutralen Energieversorgung aktiv mit. Als erfahrener </w:t>
      </w:r>
      <w:r w:rsidRPr="00BD4FD1">
        <w:rPr>
          <w:b/>
          <w:bCs/>
          <w:color w:val="92D050"/>
        </w:rPr>
        <w:t>Infrastrukturbetreiber</w:t>
      </w:r>
      <w:r w:rsidRPr="00BD4FD1">
        <w:t xml:space="preserve"> übernimmt ONTRAS eine zentrale Rolle beim Aufbau einer leistungsfähigen Wasserstoffwirtschaft in Ostdeutschland.</w:t>
      </w:r>
    </w:p>
    <w:p w14:paraId="66E39601" w14:textId="24E97424" w:rsidR="0075237A" w:rsidRPr="00BD4FD1" w:rsidRDefault="0075237A" w:rsidP="0075237A">
      <w:r w:rsidRPr="00BD4FD1">
        <w:t xml:space="preserve">Mit dem </w:t>
      </w:r>
      <w:r w:rsidRPr="00BD4FD1">
        <w:rPr>
          <w:b/>
          <w:bCs/>
          <w:color w:val="92D050"/>
        </w:rPr>
        <w:t>ONTRAS H</w:t>
      </w:r>
      <w:r w:rsidRPr="00BD4FD1">
        <w:rPr>
          <w:rFonts w:ascii="Cambria Math" w:hAnsi="Cambria Math" w:cs="Cambria Math"/>
          <w:b/>
          <w:bCs/>
          <w:color w:val="92D050"/>
        </w:rPr>
        <w:t>₂</w:t>
      </w:r>
      <w:r w:rsidRPr="00BD4FD1">
        <w:rPr>
          <w:b/>
          <w:bCs/>
          <w:color w:val="92D050"/>
        </w:rPr>
        <w:t xml:space="preserve"> Startnetz</w:t>
      </w:r>
      <w:r w:rsidRPr="00BD4FD1">
        <w:t>, rund 600 Kilometer konkret geplanter Leitungsinfrastruktur als unser Beitrag zum deutschlandweiten Wasserstoff</w:t>
      </w:r>
      <w:r w:rsidR="00AB2D00">
        <w:t>-</w:t>
      </w:r>
      <w:r w:rsidRPr="00BD4FD1">
        <w:t xml:space="preserve">Kernnetz, schaffen wir frühzeitig die Voraussetzungen für eine sichere, wirtschaftliche und zukunftsfähige Versorgung von Industrie, Energiewirtschaft und Regionen. Durch die gezielte Umstellung bestehender Gasleitungen und den bedarfsgerechten Neubau ermöglichen wir einen schnellen </w:t>
      </w:r>
      <w:r w:rsidRPr="00BD4FD1">
        <w:rPr>
          <w:b/>
          <w:bCs/>
          <w:color w:val="92D050"/>
        </w:rPr>
        <w:t>Hochlauf</w:t>
      </w:r>
      <w:r w:rsidRPr="00BD4FD1">
        <w:t xml:space="preserve"> der Wasserstoffnutzung im Osten Deutschlands.</w:t>
      </w:r>
    </w:p>
    <w:p w14:paraId="43FEA132" w14:textId="3CE2E574" w:rsidR="0075237A" w:rsidRPr="00BD4FD1" w:rsidRDefault="0075237A" w:rsidP="0075237A">
      <w:r w:rsidRPr="00BD4FD1">
        <w:t xml:space="preserve">Die Teilnahme an der Studie </w:t>
      </w:r>
      <w:r w:rsidR="00164101">
        <w:t>H</w:t>
      </w:r>
      <w:r w:rsidR="00164101">
        <w:rPr>
          <w:rFonts w:ascii="Cambria Math" w:hAnsi="Cambria Math" w:cs="Cambria Math"/>
        </w:rPr>
        <w:t>₂</w:t>
      </w:r>
      <w:r w:rsidR="00164101">
        <w:t>-</w:t>
      </w:r>
      <w:r w:rsidRPr="00BD4FD1">
        <w:t xml:space="preserve">Netz OST unterstützt dieses Ziel unmittelbar: Gemeinsam mit den Partnern wollen wir regionale Bedarfe, Transportoptionen und Entwicklungspfade fundiert analysieren und aufeinander abstimmen. Die Ergebnisse bilden eine wichtige </w:t>
      </w:r>
      <w:r w:rsidRPr="00BD4FD1">
        <w:rPr>
          <w:b/>
          <w:bCs/>
          <w:color w:val="92D050"/>
        </w:rPr>
        <w:t>Grundlage für koordinierte Investitionsentscheidungen</w:t>
      </w:r>
      <w:r w:rsidRPr="00BD4FD1">
        <w:t xml:space="preserve"> und die weitere Ausgestaltung des überregionalen H</w:t>
      </w:r>
      <w:r w:rsidRPr="00BD4FD1">
        <w:rPr>
          <w:rFonts w:ascii="Cambria Math" w:hAnsi="Cambria Math" w:cs="Cambria Math"/>
        </w:rPr>
        <w:t>₂</w:t>
      </w:r>
      <w:r w:rsidRPr="00BD4FD1">
        <w:t xml:space="preserve"> Netzausbaus.</w:t>
      </w:r>
    </w:p>
    <w:p w14:paraId="1A7AC62B" w14:textId="77777777" w:rsidR="0075237A" w:rsidRPr="00BD4FD1" w:rsidRDefault="0075237A" w:rsidP="0075237A">
      <w:r w:rsidRPr="00BD4FD1">
        <w:t>ONTRAS bringt hierfür technische Expertise, umfangreiche Planungskompetenz und konkrete Projekterfahrungen ein und versteht sich als verlässlicher Partner für den strukturierten Aufbau einer integrierten Wasserstofftransportinfrastruktur in Ostdeutschland.</w:t>
      </w:r>
    </w:p>
    <w:p w14:paraId="155D6CB2" w14:textId="77777777" w:rsidR="00912D5B" w:rsidRPr="00912D5B" w:rsidRDefault="00912D5B" w:rsidP="00912D5B"/>
    <w:p w14:paraId="1FA53A04" w14:textId="632D14DA" w:rsidR="00912D5B" w:rsidRDefault="00912D5B" w:rsidP="00912D5B">
      <w:pPr>
        <w:pStyle w:val="berschrift2"/>
      </w:pPr>
      <w:bookmarkStart w:id="11" w:name="_Toc225501764"/>
      <w:r>
        <w:lastRenderedPageBreak/>
        <w:t>HYPOS e.V.</w:t>
      </w:r>
      <w:bookmarkEnd w:id="11"/>
    </w:p>
    <w:p w14:paraId="24762131" w14:textId="7235DD20" w:rsidR="00AF43C0" w:rsidRPr="00AF43C0" w:rsidRDefault="00AF43C0" w:rsidP="00AF43C0">
      <w:r w:rsidRPr="00AF43C0">
        <w:t xml:space="preserve">HYPOS steht seit 2013 für den Hochlauf der Wasserstoffwirtschaft. Der HYPOS e.V. ist ein </w:t>
      </w:r>
      <w:r w:rsidRPr="00AF43C0">
        <w:rPr>
          <w:b/>
          <w:bCs/>
          <w:color w:val="92D050"/>
        </w:rPr>
        <w:t>Netzwerk</w:t>
      </w:r>
      <w:r w:rsidRPr="00AF43C0">
        <w:t xml:space="preserve"> mit über </w:t>
      </w:r>
      <w:r>
        <w:t>1</w:t>
      </w:r>
      <w:r w:rsidR="39CFEE44">
        <w:t>5</w:t>
      </w:r>
      <w:r>
        <w:t>0</w:t>
      </w:r>
      <w:r w:rsidRPr="00AF43C0">
        <w:t xml:space="preserve"> Mitgliedern aus Industrie, innovativen KMU, Hochschulen und Forschungseinrichtungen entlang der </w:t>
      </w:r>
      <w:r w:rsidRPr="00AF43C0">
        <w:rPr>
          <w:b/>
          <w:bCs/>
          <w:color w:val="92D050"/>
        </w:rPr>
        <w:t>gesamten Wertschöpfungskette</w:t>
      </w:r>
      <w:r w:rsidRPr="00AF43C0">
        <w:t xml:space="preserve"> von grünem Wasserstoff – von der Strombereitstellung über Herstellung, Speicherung und Verteilung bis zur Nutzung in Industrie, Mobilität und Energieversorgung. Gefördert durch das Ministerium für Wirtschaft, Tourismus, Landwirtschaft und Forsten des Landes Sachsen-Anhalt begleitet HYPOS gemeinsam mit seinen Mitgliedern aktiv den Markthochlauf von grünem Wasserstoff.</w:t>
      </w:r>
    </w:p>
    <w:p w14:paraId="63CA7EAF" w14:textId="21277437" w:rsidR="00AF43C0" w:rsidRPr="00AF43C0" w:rsidRDefault="00AF43C0" w:rsidP="00AF43C0">
      <w:r w:rsidRPr="00AF43C0">
        <w:t xml:space="preserve">Der operative Fokus liegt dabei auf der </w:t>
      </w:r>
      <w:r w:rsidRPr="00F16FF3">
        <w:rPr>
          <w:b/>
          <w:color w:val="92D050"/>
        </w:rPr>
        <w:t>Unterstützung von Umsetzungsprojekten</w:t>
      </w:r>
      <w:r w:rsidRPr="00AF43C0">
        <w:t xml:space="preserve"> sowie der </w:t>
      </w:r>
      <w:r w:rsidRPr="00F16FF3">
        <w:rPr>
          <w:b/>
          <w:color w:val="92D050"/>
        </w:rPr>
        <w:t>Initiierung neuer Wasserstoffprojekte</w:t>
      </w:r>
      <w:r w:rsidRPr="00AF43C0">
        <w:t xml:space="preserve">. HYPOS versteht sich zugleich als </w:t>
      </w:r>
      <w:r w:rsidRPr="00F16FF3">
        <w:rPr>
          <w:b/>
          <w:color w:val="92D050"/>
        </w:rPr>
        <w:t>Wirtschaftsförderer</w:t>
      </w:r>
      <w:r w:rsidRPr="00AF43C0">
        <w:t xml:space="preserve"> für seine Mitglieder und unterstützt diese bei der Kommerzialisierung ihrer Vorhaben. </w:t>
      </w:r>
    </w:p>
    <w:p w14:paraId="71CF1FD8" w14:textId="3C30891B" w:rsidR="00AF43C0" w:rsidRPr="00AF43C0" w:rsidRDefault="00AF43C0" w:rsidP="00AF43C0">
      <w:r w:rsidRPr="00AF43C0">
        <w:t xml:space="preserve">Die </w:t>
      </w:r>
      <w:r w:rsidRPr="00D14E08">
        <w:rPr>
          <w:b/>
          <w:color w:val="92D050"/>
        </w:rPr>
        <w:t>Netzwerkarbeit</w:t>
      </w:r>
      <w:r w:rsidRPr="00AF43C0">
        <w:t xml:space="preserve"> bildet den Kern der Aktivitäten: Veranstaltungen, Workshops und Matchmaking-Formate bringen Akteure zusammen und schaffen Kooperationen für neue Projekte. Ergänzend nutzt HYPOS ein breites Partnernetzwerk sowie zahlreiche Kommunikationsformate – etwa den </w:t>
      </w:r>
      <w:r w:rsidR="48D586BC">
        <w:t xml:space="preserve">Ostdeutschen </w:t>
      </w:r>
      <w:r w:rsidRPr="00AF43C0">
        <w:t xml:space="preserve">Wasserstoffkongress oder verschiedene Dialog- und </w:t>
      </w:r>
      <w:proofErr w:type="spellStart"/>
      <w:r w:rsidRPr="00AF43C0">
        <w:t>Pitchformate</w:t>
      </w:r>
      <w:proofErr w:type="spellEnd"/>
      <w:r w:rsidRPr="00AF43C0">
        <w:t xml:space="preserve"> – um </w:t>
      </w:r>
      <w:r w:rsidRPr="00D14E08">
        <w:rPr>
          <w:b/>
          <w:color w:val="92D050"/>
        </w:rPr>
        <w:t>Wasserstoffakteure zu vernetzen und als gemeinsames Sprachrohr der Branche aufzutreten.</w:t>
      </w:r>
    </w:p>
    <w:p w14:paraId="0B3B9F03" w14:textId="618AA4CA" w:rsidR="00912D5B" w:rsidRDefault="00912D5B" w:rsidP="00912D5B">
      <w:pPr>
        <w:pStyle w:val="berschrift2"/>
      </w:pPr>
      <w:bookmarkStart w:id="12" w:name="_Toc224629530"/>
      <w:bookmarkStart w:id="13" w:name="_Toc224629531"/>
      <w:bookmarkStart w:id="14" w:name="_Toc224629532"/>
      <w:bookmarkStart w:id="15" w:name="_Toc224629533"/>
      <w:bookmarkStart w:id="16" w:name="_Toc224629534"/>
      <w:bookmarkStart w:id="17" w:name="_Toc224629535"/>
      <w:bookmarkStart w:id="18" w:name="_Toc224629536"/>
      <w:bookmarkStart w:id="19" w:name="_Toc224629537"/>
      <w:bookmarkStart w:id="20" w:name="_Toc224629538"/>
      <w:bookmarkStart w:id="21" w:name="_Toc224629539"/>
      <w:bookmarkStart w:id="22" w:name="_Toc224629540"/>
      <w:bookmarkStart w:id="23" w:name="_Toc225501765"/>
      <w:bookmarkEnd w:id="12"/>
      <w:bookmarkEnd w:id="13"/>
      <w:bookmarkEnd w:id="14"/>
      <w:bookmarkEnd w:id="15"/>
      <w:bookmarkEnd w:id="16"/>
      <w:bookmarkEnd w:id="17"/>
      <w:bookmarkEnd w:id="18"/>
      <w:bookmarkEnd w:id="19"/>
      <w:bookmarkEnd w:id="20"/>
      <w:bookmarkEnd w:id="21"/>
      <w:bookmarkEnd w:id="22"/>
      <w:r>
        <w:t>Deutscher Verein des Gas- und Wasserfaches e.V. (DVGW)</w:t>
      </w:r>
      <w:bookmarkEnd w:id="23"/>
    </w:p>
    <w:p w14:paraId="33BDFB52" w14:textId="77777777" w:rsidR="00A14372" w:rsidRPr="00A14372" w:rsidRDefault="00A14372" w:rsidP="00A14372">
      <w:pPr>
        <w:spacing w:before="100" w:beforeAutospacing="1" w:after="100" w:afterAutospacing="1" w:line="240" w:lineRule="auto"/>
        <w:jc w:val="left"/>
      </w:pPr>
      <w:r w:rsidRPr="00A14372">
        <w:t>Der DVGW e.V. (Deutscher Verein des Gas- und Wasserfaches) steht seit über 160 Jahren für die sichere, zuverlässige und zukunftsorientierte Entwicklung der Gas- und Wasserinfrastruktur in Deutschland. Als</w:t>
      </w:r>
      <w:r w:rsidRPr="00A14372">
        <w:rPr>
          <w:rFonts w:eastAsia="Times New Roman" w:cs="Times New Roman"/>
          <w:color w:val="auto"/>
          <w:sz w:val="24"/>
          <w:szCs w:val="24"/>
          <w:lang w:eastAsia="de-DE"/>
        </w:rPr>
        <w:t xml:space="preserve"> </w:t>
      </w:r>
      <w:r w:rsidRPr="00A14372">
        <w:rPr>
          <w:b/>
          <w:color w:val="92D050"/>
        </w:rPr>
        <w:t>technisch-wissenschaftlicher Verband</w:t>
      </w:r>
      <w:r w:rsidRPr="00A14372">
        <w:rPr>
          <w:rFonts w:eastAsia="Times New Roman" w:cs="Times New Roman"/>
          <w:color w:val="BDCB4C"/>
          <w:sz w:val="24"/>
          <w:szCs w:val="24"/>
          <w:lang w:eastAsia="de-DE"/>
        </w:rPr>
        <w:t> </w:t>
      </w:r>
      <w:r w:rsidRPr="00A14372">
        <w:t>vereint der DVGW Unternehmen, öffentliche Einrichtungen sowie Fachakteure aus der gesamten Energie- und Wasserwirtschaft und gestaltet maßgeblich die technischen und regulatorischen Rahmenbedingungen für den Betrieb und die Weiterentwicklung von Infrastrukturen. Im Kontext der</w:t>
      </w:r>
      <w:r w:rsidRPr="00A14372">
        <w:rPr>
          <w:rFonts w:eastAsia="Times New Roman" w:cs="Times New Roman"/>
          <w:color w:val="auto"/>
          <w:sz w:val="24"/>
          <w:szCs w:val="24"/>
          <w:lang w:eastAsia="de-DE"/>
        </w:rPr>
        <w:t xml:space="preserve"> </w:t>
      </w:r>
      <w:r w:rsidRPr="00A14372">
        <w:rPr>
          <w:b/>
          <w:color w:val="92D050"/>
        </w:rPr>
        <w:t>Transformation der Gasnetze</w:t>
      </w:r>
      <w:r w:rsidRPr="00A14372">
        <w:rPr>
          <w:rFonts w:eastAsia="Times New Roman" w:cs="Times New Roman"/>
          <w:color w:val="auto"/>
          <w:sz w:val="24"/>
          <w:szCs w:val="24"/>
          <w:lang w:eastAsia="de-DE"/>
        </w:rPr>
        <w:t xml:space="preserve"> </w:t>
      </w:r>
      <w:r w:rsidRPr="00A14372">
        <w:t>hin zu einer Wasserstoffwirtschaft übernimmt der DVGW eine zentrale Rolle bei der Erarbeitung</w:t>
      </w:r>
      <w:r w:rsidRPr="00A14372">
        <w:rPr>
          <w:rFonts w:eastAsia="Times New Roman" w:cs="Times New Roman"/>
          <w:color w:val="auto"/>
          <w:sz w:val="24"/>
          <w:szCs w:val="24"/>
          <w:lang w:eastAsia="de-DE"/>
        </w:rPr>
        <w:t xml:space="preserve"> </w:t>
      </w:r>
      <w:r w:rsidRPr="00A14372">
        <w:rPr>
          <w:b/>
          <w:color w:val="92D050"/>
        </w:rPr>
        <w:t>technischer Regelwerke</w:t>
      </w:r>
      <w:r w:rsidRPr="00A14372">
        <w:rPr>
          <w:rFonts w:eastAsia="Times New Roman" w:cs="Times New Roman"/>
          <w:b/>
          <w:bCs/>
          <w:color w:val="BDCB4C"/>
          <w:sz w:val="24"/>
          <w:szCs w:val="24"/>
          <w:lang w:eastAsia="de-DE"/>
        </w:rPr>
        <w:t> </w:t>
      </w:r>
      <w:r w:rsidRPr="00A14372">
        <w:t>sowie bei der fachlichen Begleitung regulatorischer Entwicklungen. Ein besonderer Fokus liegt dabei auf der Integration von Wasserstoff in bestehende Infrastrukturen sowie der Entwicklung praxisnaher Umsetzungsansätze für Netzbetreiber.</w:t>
      </w:r>
    </w:p>
    <w:p w14:paraId="54764D3B" w14:textId="73B29816" w:rsidR="00A14372" w:rsidRPr="00A14372" w:rsidRDefault="00A14372" w:rsidP="00A14372">
      <w:pPr>
        <w:spacing w:before="100" w:beforeAutospacing="1" w:after="100" w:afterAutospacing="1" w:line="240" w:lineRule="auto"/>
        <w:jc w:val="left"/>
      </w:pPr>
      <w:r w:rsidRPr="00A14372">
        <w:t>In diesem Zusammenhang engagiert sich der DVGW maßgeblich in der Initiative</w:t>
      </w:r>
      <w:r w:rsidRPr="00A14372">
        <w:rPr>
          <w:rFonts w:eastAsia="Times New Roman" w:cs="Times New Roman"/>
          <w:color w:val="auto"/>
          <w:sz w:val="24"/>
          <w:szCs w:val="24"/>
          <w:lang w:eastAsia="de-DE"/>
        </w:rPr>
        <w:t xml:space="preserve"> </w:t>
      </w:r>
      <w:proofErr w:type="spellStart"/>
      <w:r w:rsidRPr="00A14372">
        <w:rPr>
          <w:b/>
          <w:color w:val="92D050"/>
        </w:rPr>
        <w:t>H</w:t>
      </w:r>
      <w:r w:rsidRPr="00A14372">
        <w:rPr>
          <w:rFonts w:ascii="Cambria Math" w:hAnsi="Cambria Math" w:cs="Cambria Math"/>
          <w:b/>
          <w:color w:val="92D050"/>
        </w:rPr>
        <w:t>₂</w:t>
      </w:r>
      <w:proofErr w:type="gramStart"/>
      <w:r w:rsidRPr="00A14372">
        <w:rPr>
          <w:b/>
          <w:color w:val="92D050"/>
        </w:rPr>
        <w:t>vorOrt</w:t>
      </w:r>
      <w:proofErr w:type="spellEnd"/>
      <w:proofErr w:type="gramEnd"/>
      <w:r w:rsidRPr="00A14372">
        <w:rPr>
          <w:rFonts w:eastAsia="Times New Roman" w:cs="Times New Roman"/>
          <w:color w:val="auto"/>
          <w:sz w:val="24"/>
          <w:szCs w:val="24"/>
          <w:lang w:eastAsia="de-DE"/>
        </w:rPr>
        <w:t xml:space="preserve">, </w:t>
      </w:r>
      <w:r w:rsidRPr="00A14372">
        <w:t>die insbesondere Verteilnetzbetreiber bei der Transformation ihrer Netze unterstützt und zentrale Grundlagen für Prozesse wie Gasnetzgebietstransformationspläne (GTP) erarbeitet. Die dort entwickelten Ansätze und Erfahrungen fließen in die Weiterentwicklung der regulatorischen und technischen Rahmenbedingungen ein.</w:t>
      </w:r>
      <w:r>
        <w:t xml:space="preserve"> </w:t>
      </w:r>
      <w:r w:rsidRPr="00A14372">
        <w:t>Durch seine fachliche Expertise, seine</w:t>
      </w:r>
      <w:r w:rsidRPr="00A14372">
        <w:rPr>
          <w:rFonts w:eastAsia="Times New Roman" w:cs="Times New Roman"/>
          <w:color w:val="auto"/>
          <w:sz w:val="24"/>
          <w:szCs w:val="24"/>
          <w:lang w:eastAsia="de-DE"/>
        </w:rPr>
        <w:t xml:space="preserve"> </w:t>
      </w:r>
      <w:r w:rsidRPr="00A14372">
        <w:rPr>
          <w:b/>
          <w:color w:val="92D050"/>
        </w:rPr>
        <w:t>Rolle in der Normung und der Forschung</w:t>
      </w:r>
      <w:r w:rsidRPr="00A14372">
        <w:rPr>
          <w:rFonts w:eastAsia="Times New Roman" w:cs="Times New Roman"/>
          <w:color w:val="auto"/>
          <w:sz w:val="24"/>
          <w:szCs w:val="24"/>
          <w:lang w:eastAsia="de-DE"/>
        </w:rPr>
        <w:t xml:space="preserve"> </w:t>
      </w:r>
      <w:r w:rsidRPr="00A14372">
        <w:t xml:space="preserve">sowie seine aktives Engagement in Initiativen wie </w:t>
      </w:r>
      <w:proofErr w:type="spellStart"/>
      <w:r w:rsidRPr="00A14372">
        <w:t>H</w:t>
      </w:r>
      <w:r w:rsidRPr="00A14372">
        <w:rPr>
          <w:rFonts w:ascii="Cambria Math" w:hAnsi="Cambria Math" w:cs="Cambria Math"/>
        </w:rPr>
        <w:t>₂</w:t>
      </w:r>
      <w:proofErr w:type="gramStart"/>
      <w:r w:rsidRPr="00A14372">
        <w:t>vorOrt</w:t>
      </w:r>
      <w:proofErr w:type="spellEnd"/>
      <w:proofErr w:type="gramEnd"/>
      <w:r w:rsidRPr="00A14372">
        <w:t xml:space="preserve"> leistet der DVGW einen wesentlichen Beitrag zur fachlichen Begleitung der Studie </w:t>
      </w:r>
      <w:r w:rsidRPr="00A14372">
        <w:rPr>
          <w:rFonts w:cs="Lora"/>
        </w:rPr>
        <w:t>„</w:t>
      </w:r>
      <w:r w:rsidRPr="00A14372">
        <w:t>H</w:t>
      </w:r>
      <w:r w:rsidRPr="00A14372">
        <w:rPr>
          <w:rFonts w:ascii="Cambria Math" w:hAnsi="Cambria Math" w:cs="Cambria Math"/>
        </w:rPr>
        <w:t>₂</w:t>
      </w:r>
      <w:r w:rsidRPr="00A14372">
        <w:t>-Netz OST</w:t>
      </w:r>
      <w:r w:rsidRPr="00A14372">
        <w:rPr>
          <w:rFonts w:cs="Lora"/>
        </w:rPr>
        <w:t>“</w:t>
      </w:r>
      <w:r w:rsidRPr="00A14372">
        <w:t xml:space="preserve"> und zur Sicherstellung der Anschlussf</w:t>
      </w:r>
      <w:r w:rsidRPr="00A14372">
        <w:rPr>
          <w:rFonts w:cs="Lora"/>
        </w:rPr>
        <w:t>ä</w:t>
      </w:r>
      <w:r w:rsidRPr="00A14372">
        <w:t>higkeit an bestehende und zuk</w:t>
      </w:r>
      <w:r w:rsidRPr="00A14372">
        <w:rPr>
          <w:rFonts w:cs="Lora"/>
        </w:rPr>
        <w:t>ü</w:t>
      </w:r>
      <w:r w:rsidRPr="00A14372">
        <w:t>nftige Transformationsprozesse im Gasnetzbereich.</w:t>
      </w:r>
    </w:p>
    <w:p w14:paraId="0A36BDF4" w14:textId="72CA1886" w:rsidR="00E417AB" w:rsidRPr="00E417AB" w:rsidRDefault="00D14E08" w:rsidP="00D14E08">
      <w:pPr>
        <w:pStyle w:val="berschrift2"/>
      </w:pPr>
      <w:bookmarkStart w:id="24" w:name="_Toc225501766"/>
      <w:r w:rsidRPr="00D14E08">
        <w:lastRenderedPageBreak/>
        <w:t xml:space="preserve">Initiative Wasserstoff Ostdeutschland </w:t>
      </w:r>
      <w:r w:rsidR="00797C62">
        <w:t xml:space="preserve">e.V. </w:t>
      </w:r>
      <w:r w:rsidRPr="00D14E08">
        <w:t>(IWO</w:t>
      </w:r>
      <w:r w:rsidR="00DE265A">
        <w:t>)</w:t>
      </w:r>
      <w:bookmarkEnd w:id="24"/>
    </w:p>
    <w:p w14:paraId="5E313214" w14:textId="77777777" w:rsidR="00D03631" w:rsidRDefault="00D03631" w:rsidP="00D03631">
      <w:r>
        <w:t xml:space="preserve">Die Initiative für Wasserstoff in Ostdeutschland e.V. (IWO) bündelt die Kräfte der sechs ostdeutschen Bundesländer im Bereich Wasserstoff. Als gemeinsame Plattform von Berlin, Brandenburg, Mecklenburg-Vorpommern, Sachsen, Sachsen-Anhalt und Thüringen mit dem Bund erschließt die </w:t>
      </w:r>
      <w:proofErr w:type="gramStart"/>
      <w:r>
        <w:t>IWO Chancen</w:t>
      </w:r>
      <w:proofErr w:type="gramEnd"/>
      <w:r>
        <w:t xml:space="preserve"> und Potenziale für Wasserstoff in Ostdeutschland. Von den sechs ostdeutschen Ministerpräsidenten ins Leben gerufen, treibt die IWO die Entwicklung einer nachhaltigen Wasserstoffwirtschaft in Ostdeutschland aktiv voran. Ostdeutschland soll als Schlüsselregion für Wasserstoff etabliert werden.</w:t>
      </w:r>
    </w:p>
    <w:p w14:paraId="205B0C36" w14:textId="77777777" w:rsidR="00D03631" w:rsidRDefault="00D03631" w:rsidP="00D03631"/>
    <w:p w14:paraId="0DBA19DA" w14:textId="364B0054" w:rsidR="000F62A9" w:rsidRPr="000F62A9" w:rsidRDefault="00D03631" w:rsidP="00D03631">
      <w:r>
        <w:t>Verteilnetze sind für eine nachhaltige und kosteneffiziente Wasserstoffwirtschaft von zentraler Bedeutung. Die IWO begleitet und diskutiert das Thema Verteilnetze intensiv mit ihren Stakeholdern. Vor diesem Hintergrund begrüßt die IWO die Durchführung von Studien, die eine bedarfsgerechte Planung von Verteilnetzen stützen sowie den fachlichen und öffentlichen Diskurs bereichern. Die Studie „H</w:t>
      </w:r>
      <w:r>
        <w:rPr>
          <w:rFonts w:ascii="Cambria Math" w:hAnsi="Cambria Math" w:cs="Cambria Math"/>
        </w:rPr>
        <w:t>₂</w:t>
      </w:r>
      <w:r>
        <w:t>-Netz OST</w:t>
      </w:r>
      <w:r>
        <w:rPr>
          <w:rFonts w:cs="Lora"/>
        </w:rPr>
        <w:t>“</w:t>
      </w:r>
      <w:r>
        <w:t xml:space="preserve"> wird als Mehrwert f</w:t>
      </w:r>
      <w:r>
        <w:rPr>
          <w:rFonts w:cs="Lora"/>
        </w:rPr>
        <w:t>ü</w:t>
      </w:r>
      <w:r>
        <w:t>r diesen Diskurs angesehen. In diesem Sinne begr</w:t>
      </w:r>
      <w:r>
        <w:rPr>
          <w:rFonts w:cs="Lora"/>
        </w:rPr>
        <w:t>üß</w:t>
      </w:r>
      <w:r>
        <w:t>t und unterst</w:t>
      </w:r>
      <w:r>
        <w:rPr>
          <w:rFonts w:cs="Lora"/>
        </w:rPr>
        <w:t>ü</w:t>
      </w:r>
      <w:r>
        <w:t>tzt die IWO die Durchf</w:t>
      </w:r>
      <w:r>
        <w:rPr>
          <w:rFonts w:cs="Lora"/>
        </w:rPr>
        <w:t>ü</w:t>
      </w:r>
      <w:r>
        <w:t>hrung der Studie als Initiativpartner. Auf die konkreten Inhalte, Methodik, Durchführung und Preisgestaltung hat die IWO keinen Einfluss.</w:t>
      </w:r>
    </w:p>
    <w:p w14:paraId="2E275434" w14:textId="6B47939F" w:rsidR="00007A66" w:rsidRDefault="00007A66" w:rsidP="00007A66">
      <w:pPr>
        <w:pStyle w:val="berschrift1"/>
      </w:pPr>
      <w:bookmarkStart w:id="25" w:name="_Toc225501767"/>
      <w:r w:rsidRPr="00007A66">
        <w:lastRenderedPageBreak/>
        <w:t xml:space="preserve">Unternehmensprofile des </w:t>
      </w:r>
      <w:proofErr w:type="spellStart"/>
      <w:r w:rsidRPr="00007A66">
        <w:t>Auftragnehmer</w:t>
      </w:r>
      <w:r>
        <w:t>k</w:t>
      </w:r>
      <w:r w:rsidRPr="00007A66">
        <w:t>onsortiums</w:t>
      </w:r>
      <w:bookmarkEnd w:id="25"/>
      <w:proofErr w:type="spellEnd"/>
    </w:p>
    <w:p w14:paraId="134AFD50" w14:textId="0E6C7BF2" w:rsidR="00E417AB" w:rsidRDefault="00007A66" w:rsidP="00E417AB">
      <w:pPr>
        <w:pStyle w:val="berschrift2"/>
      </w:pPr>
      <w:bookmarkStart w:id="26" w:name="_Toc225501768"/>
      <w:r>
        <w:t>Unternehmensprofil der DBI Gas- und Umwelttechnik GmbH</w:t>
      </w:r>
      <w:bookmarkEnd w:id="26"/>
    </w:p>
    <w:p w14:paraId="412D818B" w14:textId="77777777" w:rsidR="00E417AB" w:rsidRPr="00E417AB" w:rsidRDefault="00E417AB" w:rsidP="00E417AB">
      <w:pPr>
        <w:rPr>
          <w:b/>
          <w:bCs/>
          <w:u w:val="single"/>
        </w:rPr>
      </w:pPr>
      <w:r w:rsidRPr="00E417AB">
        <w:rPr>
          <w:b/>
          <w:bCs/>
          <w:u w:val="single"/>
        </w:rPr>
        <w:t>Wer wir sind</w:t>
      </w:r>
    </w:p>
    <w:p w14:paraId="09CF8D70" w14:textId="4D64A21F" w:rsidR="00E417AB" w:rsidRDefault="00E417AB" w:rsidP="00E417AB">
      <w:r>
        <w:t xml:space="preserve">Die DBI-Gruppe deckt als unabhängige Unternehmensgruppe des DVGW e.V. die </w:t>
      </w:r>
      <w:r w:rsidRPr="00E417AB">
        <w:rPr>
          <w:b/>
          <w:bCs/>
          <w:color w:val="92D050"/>
        </w:rPr>
        <w:t>gesamte Wertschöpfungskette</w:t>
      </w:r>
      <w:r>
        <w:t xml:space="preserve"> von der Gaserzeugung, Speicherung, Transport/ Verteilung bis hin zur effizienten und umweltschonenden Nutzung erneuerbarer Energieträger ab. Die DBI Gas- und Umwelttechnik GmbH, welche 1991 aus den gastechnischen Abteilungen des Deutschen Brennstoffinstituts hervorgegangen ist, vereint sowohl die Entwicklung neuer Technologien zur Nutzung regenerativer gasförmiger Energieträger als auch die Einführung innovativer Technologien in die Praxis. Als </w:t>
      </w:r>
      <w:r w:rsidRPr="00E417AB">
        <w:rPr>
          <w:b/>
          <w:bCs/>
          <w:color w:val="92D050"/>
        </w:rPr>
        <w:t>forschungsintensives KMU</w:t>
      </w:r>
      <w:r>
        <w:t xml:space="preserve"> liegt der Schwerpunkt auf innovativem Engineering und Dienstleistungen. Das Tochterunternehmen, die DBI - Gastechnologisches Institut gGmbH Freiberg erforscht seit 1997 die grundlagenorientierten Fragestellungen. Aufgrund der Gruppenstruktur erfolgt ein schneller </w:t>
      </w:r>
      <w:r w:rsidRPr="00E417AB">
        <w:rPr>
          <w:b/>
          <w:bCs/>
          <w:color w:val="92D050"/>
        </w:rPr>
        <w:t>Transfer</w:t>
      </w:r>
      <w:r>
        <w:t xml:space="preserve"> der Forschungsergebnisse in den Dienstleistungsbereich der Energie- und Gaswirtschaft. </w:t>
      </w:r>
    </w:p>
    <w:p w14:paraId="7A71B04A" w14:textId="30479565" w:rsidR="00E417AB" w:rsidRDefault="00E417AB" w:rsidP="00E417AB">
      <w:r>
        <w:rPr>
          <w:noProof/>
        </w:rPr>
        <w:drawing>
          <wp:anchor distT="0" distB="0" distL="114300" distR="114300" simplePos="0" relativeHeight="251658245" behindDoc="0" locked="0" layoutInCell="1" allowOverlap="1" wp14:anchorId="279A8563" wp14:editId="2220C090">
            <wp:simplePos x="0" y="0"/>
            <wp:positionH relativeFrom="margin">
              <wp:posOffset>4982845</wp:posOffset>
            </wp:positionH>
            <wp:positionV relativeFrom="paragraph">
              <wp:posOffset>80645</wp:posOffset>
            </wp:positionV>
            <wp:extent cx="864000" cy="864000"/>
            <wp:effectExtent l="0" t="0" r="0" b="0"/>
            <wp:wrapSquare wrapText="bothSides"/>
            <wp:docPr id="1877652028" name="Grafik 1" descr="Ein Bild, das Cartoon, Kreis,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52028" name="Grafik 1" descr="Ein Bild, das Cartoon, Kreis, Clipart enthält.&#10;&#10;KI-generierte Inhalte können fehlerhaft se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pic:spPr>
                </pic:pic>
              </a:graphicData>
            </a:graphic>
            <wp14:sizeRelH relativeFrom="margin">
              <wp14:pctWidth>0</wp14:pctWidth>
            </wp14:sizeRelH>
            <wp14:sizeRelV relativeFrom="margin">
              <wp14:pctHeight>0</wp14:pctHeight>
            </wp14:sizeRelV>
          </wp:anchor>
        </w:drawing>
      </w:r>
      <w:r>
        <w:t xml:space="preserve">Die DBI-Gruppe verfügt über </w:t>
      </w:r>
      <w:r w:rsidRPr="00E417AB">
        <w:rPr>
          <w:b/>
          <w:bCs/>
          <w:color w:val="92D050"/>
        </w:rPr>
        <w:t>hochqualifiziertes Personal</w:t>
      </w:r>
      <w:r>
        <w:t xml:space="preserve">, eine moderne Infrastruktur mit hervorragender Labortechnik und eine Unternehmensphilosophie, die sich an innovativen Technologien, aktuellen FuE-Trends und der Beachtung forschungspolitischer Prämissen orientiert. Durch </w:t>
      </w:r>
      <w:r w:rsidRPr="00E417AB">
        <w:rPr>
          <w:b/>
          <w:bCs/>
          <w:color w:val="92D050"/>
        </w:rPr>
        <w:t>kontinuierliche Verbesserungen</w:t>
      </w:r>
      <w:r>
        <w:t xml:space="preserve"> im Rahmen der Unternehmensstrategie, wurden die traditionellen Forschungsfelder Gasförderung, Gasspeicherung, Gastransport und Gasanwendung um innovative Felder mit hoher FuE-Dynamik sowie wachsendem Marktpotential stetig erweitert. Der Fokus des Unternehmens liegt dabei auf den Gebieten Energie-, Umwelt- und Gastechnik sowie erneuerbare Energietechnologien mit langjährigen und einschlägigen Erfahrungen, insbesondere klassischer, ingenieurstechnischer Planungsleistungen sowie regelwerkskonformer Prüfungen und Wartungen von Anlagen und Geräten. Daraus ergeben sich sehr viele Kontakte zu den unterschiedlichsten Akteuren hinsichtlich der </w:t>
      </w:r>
      <w:r w:rsidRPr="00E417AB">
        <w:rPr>
          <w:b/>
          <w:bCs/>
          <w:color w:val="92D050"/>
        </w:rPr>
        <w:t>Praxisrelevanz</w:t>
      </w:r>
      <w:r>
        <w:t xml:space="preserve">. Als Vorreiter in der Wasserstoffforschung trägt die Unternehmensgruppe maßgeblich zu innovativen Entwicklungen im Themenfeld </w:t>
      </w:r>
      <w:r w:rsidRPr="00E417AB">
        <w:rPr>
          <w:b/>
          <w:bCs/>
          <w:color w:val="92D050"/>
        </w:rPr>
        <w:t>Wasserstoff</w:t>
      </w:r>
      <w:r>
        <w:t xml:space="preserve"> bei.</w:t>
      </w:r>
    </w:p>
    <w:p w14:paraId="76850655" w14:textId="6526FD52" w:rsidR="00E417AB" w:rsidRDefault="00E417AB" w:rsidP="00E417AB">
      <w:r>
        <w:rPr>
          <w:noProof/>
        </w:rPr>
        <w:drawing>
          <wp:anchor distT="0" distB="0" distL="114300" distR="114300" simplePos="0" relativeHeight="251658246" behindDoc="0" locked="0" layoutInCell="1" allowOverlap="1" wp14:anchorId="1B11797A" wp14:editId="0EF47A10">
            <wp:simplePos x="0" y="0"/>
            <wp:positionH relativeFrom="margin">
              <wp:align>left</wp:align>
            </wp:positionH>
            <wp:positionV relativeFrom="paragraph">
              <wp:posOffset>11430</wp:posOffset>
            </wp:positionV>
            <wp:extent cx="896620" cy="896620"/>
            <wp:effectExtent l="0" t="0" r="0" b="0"/>
            <wp:wrapSquare wrapText="bothSides"/>
            <wp:docPr id="20429332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3820" cy="903820"/>
                    </a:xfrm>
                    <a:prstGeom prst="rect">
                      <a:avLst/>
                    </a:prstGeom>
                    <a:noFill/>
                  </pic:spPr>
                </pic:pic>
              </a:graphicData>
            </a:graphic>
            <wp14:sizeRelH relativeFrom="margin">
              <wp14:pctWidth>0</wp14:pctWidth>
            </wp14:sizeRelH>
            <wp14:sizeRelV relativeFrom="margin">
              <wp14:pctHeight>0</wp14:pctHeight>
            </wp14:sizeRelV>
          </wp:anchor>
        </w:drawing>
      </w:r>
      <w:r>
        <w:t xml:space="preserve">Die DBI-Gruppe, das sind über 150 Mitarbeiterinnen und Mitarbeiter in Freiberg und Leipzig, die daran arbeiten die heutige Erdgasversorgung durch erneuerbare Gase, wie unter anderem Wasserstoff, in ein CO2-freies bzw. CO2-neutrales Energiesystem zu überführen, um so die </w:t>
      </w:r>
      <w:r w:rsidRPr="00E417AB">
        <w:rPr>
          <w:b/>
          <w:bCs/>
          <w:color w:val="92D050"/>
        </w:rPr>
        <w:t>Klimaziele kostengünstig</w:t>
      </w:r>
      <w:r>
        <w:t xml:space="preserve"> zu erreichen.</w:t>
      </w:r>
    </w:p>
    <w:p w14:paraId="23D1273B" w14:textId="77777777" w:rsidR="00E417AB" w:rsidRDefault="00E417AB">
      <w:pPr>
        <w:spacing w:after="160" w:line="259" w:lineRule="auto"/>
        <w:jc w:val="left"/>
      </w:pPr>
      <w:r>
        <w:br w:type="page"/>
      </w:r>
    </w:p>
    <w:p w14:paraId="4BC0F34A" w14:textId="798A657F" w:rsidR="00E417AB" w:rsidRPr="00E417AB" w:rsidRDefault="00E417AB" w:rsidP="00E417AB">
      <w:pPr>
        <w:rPr>
          <w:b/>
          <w:bCs/>
          <w:u w:val="single"/>
        </w:rPr>
      </w:pPr>
      <w:r w:rsidRPr="00E417AB">
        <w:rPr>
          <w:b/>
          <w:bCs/>
          <w:u w:val="single"/>
        </w:rPr>
        <w:lastRenderedPageBreak/>
        <w:t>W</w:t>
      </w:r>
      <w:r>
        <w:rPr>
          <w:b/>
          <w:bCs/>
          <w:u w:val="single"/>
        </w:rPr>
        <w:t>ie wir arbeiten</w:t>
      </w:r>
    </w:p>
    <w:p w14:paraId="731D32DF" w14:textId="00AEB861" w:rsidR="00E417AB" w:rsidRDefault="00E417AB" w:rsidP="00E417AB">
      <w:r>
        <w:rPr>
          <w:noProof/>
        </w:rPr>
        <w:drawing>
          <wp:anchor distT="0" distB="0" distL="114300" distR="114300" simplePos="0" relativeHeight="251658247" behindDoc="0" locked="0" layoutInCell="1" allowOverlap="1" wp14:anchorId="57CF7C85" wp14:editId="1D6E17AE">
            <wp:simplePos x="0" y="0"/>
            <wp:positionH relativeFrom="margin">
              <wp:posOffset>4922520</wp:posOffset>
            </wp:positionH>
            <wp:positionV relativeFrom="paragraph">
              <wp:posOffset>12065</wp:posOffset>
            </wp:positionV>
            <wp:extent cx="900000" cy="900000"/>
            <wp:effectExtent l="0" t="0" r="0" b="0"/>
            <wp:wrapSquare wrapText="bothSides"/>
            <wp:docPr id="14357585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pic:spPr>
                </pic:pic>
              </a:graphicData>
            </a:graphic>
            <wp14:sizeRelH relativeFrom="margin">
              <wp14:pctWidth>0</wp14:pctWidth>
            </wp14:sizeRelH>
            <wp14:sizeRelV relativeFrom="margin">
              <wp14:pctHeight>0</wp14:pctHeight>
            </wp14:sizeRelV>
          </wp:anchor>
        </w:drawing>
      </w:r>
      <w:r>
        <w:t xml:space="preserve">Wir legen großen Wert auf eine </w:t>
      </w:r>
      <w:r w:rsidRPr="00E417AB">
        <w:rPr>
          <w:b/>
          <w:bCs/>
          <w:color w:val="92D050"/>
        </w:rPr>
        <w:t>professionelle</w:t>
      </w:r>
      <w:r>
        <w:t xml:space="preserve"> und </w:t>
      </w:r>
      <w:r w:rsidRPr="00E417AB">
        <w:rPr>
          <w:b/>
          <w:bCs/>
          <w:color w:val="92D050"/>
        </w:rPr>
        <w:t>interdisziplinäre Kooperation</w:t>
      </w:r>
      <w:r>
        <w:t xml:space="preserve">. Unsere Fachgebiete arbeiten eng verzahnt und themenübergreifend in </w:t>
      </w:r>
      <w:r w:rsidRPr="00E417AB">
        <w:rPr>
          <w:b/>
          <w:bCs/>
          <w:color w:val="92D050"/>
        </w:rPr>
        <w:t>Projektteams</w:t>
      </w:r>
      <w:r>
        <w:t xml:space="preserve"> zusammen. Der direkte und regelmäßige Austausch führt zu einer optimalen und effizienten Bearbeitung aller projektrelevanten Fragestellungen. Wir sind regional, national und international vernetzt, was uns einen </w:t>
      </w:r>
      <w:r w:rsidRPr="00E417AB">
        <w:rPr>
          <w:b/>
          <w:bCs/>
          <w:color w:val="92D050"/>
        </w:rPr>
        <w:t>Wissens- und Kommunikationsvorsprung</w:t>
      </w:r>
      <w:r>
        <w:t xml:space="preserve"> verschafft. Der Umgang mit den neuesten Technologien und Standards ist für uns in der täglichen Arbeit auf allen Ebenen selbstverständlich. Die DBI-Gruppe verfügt in nahezu allen Bereichen über spezielles Expertenwissen, das uns einzigartig macht. Wir arbeiten stets nach dem Leitbild der DBI-Gruppe (</w:t>
      </w:r>
      <w:hyperlink r:id="rId27" w:history="1">
        <w:r w:rsidRPr="00E417AB">
          <w:rPr>
            <w:rStyle w:val="Hyperlink"/>
            <w:color w:val="00B0F0"/>
          </w:rPr>
          <w:t>https://www.dbi-gruppe.de/ueber_uns/leitbild/</w:t>
        </w:r>
      </w:hyperlink>
      <w:r w:rsidRPr="00E417AB">
        <w:rPr>
          <w:color w:val="7F7F7F" w:themeColor="text1" w:themeTint="80"/>
        </w:rPr>
        <w:t>)</w:t>
      </w:r>
    </w:p>
    <w:p w14:paraId="157CA13E" w14:textId="5CF2E4CC" w:rsidR="00007A66" w:rsidRDefault="00007A66" w:rsidP="00007A66">
      <w:pPr>
        <w:pStyle w:val="berschrift2"/>
      </w:pPr>
      <w:bookmarkStart w:id="27" w:name="_Toc225501769"/>
      <w:r>
        <w:t>Unternehmensprofil der VIONTA GmbH</w:t>
      </w:r>
      <w:r w:rsidR="001A42A3">
        <w:t xml:space="preserve"> &amp; Co. KG</w:t>
      </w:r>
      <w:bookmarkEnd w:id="27"/>
    </w:p>
    <w:p w14:paraId="2FC2AB1B" w14:textId="6A0FC3FE" w:rsidR="00EB48FC" w:rsidRPr="00EB48FC" w:rsidRDefault="166AFDB3" w:rsidP="5875D1F4">
      <w:r w:rsidRPr="5875D1F4">
        <w:rPr>
          <w:rFonts w:eastAsia="Lora" w:cs="Lora"/>
          <w:b/>
          <w:bCs/>
          <w:u w:val="single"/>
        </w:rPr>
        <w:t>Wer wir sind</w:t>
      </w:r>
    </w:p>
    <w:p w14:paraId="225B0373" w14:textId="0EB9E914" w:rsidR="00EB48FC" w:rsidRPr="00EB48FC" w:rsidRDefault="166AFDB3" w:rsidP="5875D1F4">
      <w:r w:rsidRPr="5875D1F4">
        <w:rPr>
          <w:rFonts w:eastAsia="Lora" w:cs="Lora"/>
        </w:rPr>
        <w:t xml:space="preserve">Bei VIONTA gestalten knapp 70 Mitarbeiterinnen und Mitarbeiter </w:t>
      </w:r>
      <w:r w:rsidRPr="5875D1F4">
        <w:rPr>
          <w:rFonts w:eastAsia="Lora" w:cs="Lora"/>
          <w:b/>
          <w:bCs/>
          <w:color w:val="92D050"/>
        </w:rPr>
        <w:t xml:space="preserve">Energieinfrastruktur </w:t>
      </w:r>
      <w:r w:rsidRPr="5875D1F4">
        <w:rPr>
          <w:rFonts w:eastAsia="Lora" w:cs="Lora"/>
        </w:rPr>
        <w:t xml:space="preserve">mit Blick für Details und Gespür fürs Ganze. Als </w:t>
      </w:r>
      <w:r w:rsidRPr="5875D1F4">
        <w:rPr>
          <w:rFonts w:eastAsia="Lora" w:cs="Lora"/>
          <w:b/>
          <w:bCs/>
          <w:color w:val="92D050"/>
        </w:rPr>
        <w:t>Engineering-Unternehmen</w:t>
      </w:r>
      <w:r w:rsidRPr="5875D1F4">
        <w:rPr>
          <w:rFonts w:eastAsia="Lora" w:cs="Lora"/>
          <w:color w:val="92D050"/>
        </w:rPr>
        <w:t xml:space="preserve"> </w:t>
      </w:r>
      <w:r w:rsidRPr="5875D1F4">
        <w:rPr>
          <w:rFonts w:eastAsia="Lora" w:cs="Lora"/>
        </w:rPr>
        <w:t xml:space="preserve">beraten wir unsere Kunden schon vor der ersten Entscheidung und betrachten ihre Projekte ganzheitlich und über die gesamte Wertschöpfungskette hinweg. Technische Qualität, langjährige Erfahrung und nachhaltiges Denken machen uns zum verlässlichen Partner in einer sich wandelnden Energiewelt – für </w:t>
      </w:r>
      <w:r w:rsidRPr="5875D1F4">
        <w:rPr>
          <w:rFonts w:eastAsia="Lora" w:cs="Lora"/>
          <w:b/>
          <w:bCs/>
          <w:color w:val="92D050"/>
        </w:rPr>
        <w:t>Wasserstoff, Erd- und Biogas sowie Wärme</w:t>
      </w:r>
      <w:r w:rsidRPr="5875D1F4">
        <w:rPr>
          <w:rFonts w:eastAsia="Lora" w:cs="Lora"/>
        </w:rPr>
        <w:t xml:space="preserve">. </w:t>
      </w:r>
    </w:p>
    <w:p w14:paraId="061D507D" w14:textId="19277E13" w:rsidR="00EB48FC" w:rsidRPr="00EB48FC" w:rsidRDefault="166AFDB3" w:rsidP="5875D1F4">
      <w:r w:rsidRPr="5875D1F4">
        <w:rPr>
          <w:rFonts w:eastAsia="Lora" w:cs="Lora"/>
        </w:rPr>
        <w:t xml:space="preserve">Als Tochterunternehmen von ONTRAS Gastransport GmbH und Teil der EnBW AG, die selbst die Transformation in eine grüne Zukunft aktiv mitgestalten, sind wir Teil eines starken </w:t>
      </w:r>
      <w:r w:rsidRPr="5875D1F4">
        <w:rPr>
          <w:rFonts w:eastAsia="Lora" w:cs="Lora"/>
          <w:b/>
          <w:bCs/>
          <w:color w:val="92D050"/>
        </w:rPr>
        <w:t>Netzwerks für die Energiewende</w:t>
      </w:r>
      <w:r w:rsidRPr="5875D1F4">
        <w:rPr>
          <w:rFonts w:eastAsia="Lora" w:cs="Lora"/>
        </w:rPr>
        <w:t>. Durch unseren Unternehmensverbund können wir umfangreiche Ressourcen nutzen und maximale Qualität und Know-how einbringen.</w:t>
      </w:r>
    </w:p>
    <w:p w14:paraId="2594D9DE" w14:textId="482045ED" w:rsidR="00EB48FC" w:rsidRPr="00EB48FC" w:rsidRDefault="00EB48FC" w:rsidP="5875D1F4"/>
    <w:p w14:paraId="347F2198" w14:textId="6E5682E5" w:rsidR="00EB48FC" w:rsidRPr="00EB48FC" w:rsidRDefault="166AFDB3" w:rsidP="5875D1F4">
      <w:r w:rsidRPr="5875D1F4">
        <w:rPr>
          <w:rFonts w:eastAsia="Lora" w:cs="Lora"/>
          <w:b/>
          <w:bCs/>
          <w:u w:val="single"/>
        </w:rPr>
        <w:t>Wie wir arbeiten</w:t>
      </w:r>
    </w:p>
    <w:p w14:paraId="2E63DB95" w14:textId="5DFD753E" w:rsidR="00EB48FC" w:rsidRPr="00EB48FC" w:rsidRDefault="166AFDB3" w:rsidP="5875D1F4">
      <w:r w:rsidRPr="5875D1F4">
        <w:rPr>
          <w:rFonts w:eastAsia="Lora" w:cs="Lora"/>
        </w:rPr>
        <w:t>VIONTA verbindet Technologien, Menschen und Regionen für eine sichere Versorgung und eine starke Zukunft. Das gelingt uns mit Augenmaß und im konstruktiven Miteinander.</w:t>
      </w:r>
    </w:p>
    <w:p w14:paraId="6DFCE10A" w14:textId="76A4AEA3" w:rsidR="00EB48FC" w:rsidRPr="00EB48FC" w:rsidRDefault="166AFDB3" w:rsidP="5875D1F4">
      <w:r w:rsidRPr="5875D1F4">
        <w:rPr>
          <w:rFonts w:eastAsia="Lora" w:cs="Lora"/>
          <w:b/>
          <w:bCs/>
          <w:color w:val="92D050"/>
        </w:rPr>
        <w:t>Mit Augenmaß</w:t>
      </w:r>
    </w:p>
    <w:p w14:paraId="674768D1" w14:textId="367EA834" w:rsidR="00EB48FC" w:rsidRPr="00EB48FC" w:rsidRDefault="166AFDB3" w:rsidP="5875D1F4">
      <w:r w:rsidRPr="5875D1F4">
        <w:rPr>
          <w:rFonts w:eastAsia="Lora" w:cs="Lora"/>
        </w:rPr>
        <w:t xml:space="preserve">Jedes Projekt ist anders. Deswegen zaubern wir nichts aus der Schublade, sondern entwickeln individuelle Lösungen – ausgerichtet auf die Bedürfnisse unserer Kunden und maximale Effizienz. </w:t>
      </w:r>
    </w:p>
    <w:p w14:paraId="4B2FBFF5" w14:textId="786CF78C" w:rsidR="00EB48FC" w:rsidRPr="00EB48FC" w:rsidRDefault="166AFDB3" w:rsidP="5875D1F4">
      <w:r w:rsidRPr="5875D1F4">
        <w:rPr>
          <w:rFonts w:eastAsia="Lora" w:cs="Lora"/>
          <w:b/>
          <w:bCs/>
          <w:color w:val="92D050"/>
        </w:rPr>
        <w:t>Gemeinsam</w:t>
      </w:r>
    </w:p>
    <w:p w14:paraId="6680B08B" w14:textId="56B4C837" w:rsidR="00EB48FC" w:rsidRPr="00EB48FC" w:rsidRDefault="166AFDB3" w:rsidP="5875D1F4">
      <w:r w:rsidRPr="5875D1F4">
        <w:rPr>
          <w:rFonts w:eastAsia="Lora" w:cs="Lora"/>
        </w:rPr>
        <w:t xml:space="preserve">Wir sind nicht nur Umsetzer. Wir sind Mit- und Vordenker ebenso wie konstruktiver Dialogpartner. Wir sehen unsere Stärke im Miteinander mit unseren Kunden. Denn große Aufgaben geht man gemeinsam an. </w:t>
      </w:r>
    </w:p>
    <w:p w14:paraId="502045F7" w14:textId="7AB36970" w:rsidR="00EB48FC" w:rsidRPr="00EB48FC" w:rsidRDefault="166AFDB3" w:rsidP="00D546A1">
      <w:pPr>
        <w:keepNext/>
      </w:pPr>
      <w:r w:rsidRPr="5875D1F4">
        <w:rPr>
          <w:rFonts w:eastAsia="Lora" w:cs="Lora"/>
          <w:b/>
          <w:bCs/>
          <w:color w:val="92D050"/>
        </w:rPr>
        <w:lastRenderedPageBreak/>
        <w:t>Erfolgreich</w:t>
      </w:r>
    </w:p>
    <w:p w14:paraId="26D0496A" w14:textId="50F36044" w:rsidR="00EB48FC" w:rsidRPr="00EB48FC" w:rsidRDefault="166AFDB3" w:rsidP="5875D1F4">
      <w:r w:rsidRPr="5875D1F4">
        <w:rPr>
          <w:rFonts w:eastAsia="Lora" w:cs="Lora"/>
        </w:rPr>
        <w:t xml:space="preserve">Mit unserem Know-how, unserem weitreichenden Netzwerk und unserem Engagement unterstützen wir unsere Kunden dabei, ihre Energieinfrastruktur sicher zu betreiben und erfolgreich zu transformieren. Von Anfang bis Ende. </w:t>
      </w:r>
    </w:p>
    <w:p w14:paraId="416AF228" w14:textId="77777777" w:rsidR="003A75E6" w:rsidRDefault="003A75E6" w:rsidP="5875D1F4">
      <w:pPr>
        <w:rPr>
          <w:noProof/>
        </w:rPr>
      </w:pPr>
    </w:p>
    <w:p w14:paraId="23655A9B" w14:textId="6992D7BA" w:rsidR="00EB48FC" w:rsidRPr="00EB48FC" w:rsidRDefault="003A75E6" w:rsidP="5875D1F4">
      <w:r>
        <w:rPr>
          <w:noProof/>
        </w:rPr>
        <w:drawing>
          <wp:anchor distT="0" distB="0" distL="114300" distR="114300" simplePos="0" relativeHeight="251658249" behindDoc="0" locked="0" layoutInCell="1" allowOverlap="1" wp14:anchorId="7BF18A48" wp14:editId="184E315B">
            <wp:simplePos x="0" y="0"/>
            <wp:positionH relativeFrom="column">
              <wp:posOffset>-33103</wp:posOffset>
            </wp:positionH>
            <wp:positionV relativeFrom="paragraph">
              <wp:posOffset>276170</wp:posOffset>
            </wp:positionV>
            <wp:extent cx="6019138" cy="3743661"/>
            <wp:effectExtent l="0" t="0" r="1270" b="0"/>
            <wp:wrapNone/>
            <wp:docPr id="1041721238"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21238" name="Grafik 1" descr="Ein Bild, das Text, Screenshot, Schrift enthält.&#10;&#10;KI-generierte Inhalte können fehlerhaft sein."/>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118" r="5039"/>
                    <a:stretch>
                      <a:fillRect/>
                    </a:stretch>
                  </pic:blipFill>
                  <pic:spPr bwMode="auto">
                    <a:xfrm>
                      <a:off x="0" y="0"/>
                      <a:ext cx="6022962" cy="3746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66AFDB3" w:rsidRPr="5875D1F4">
        <w:rPr>
          <w:rFonts w:eastAsia="Lora" w:cs="Lora"/>
          <w:b/>
          <w:bCs/>
          <w:u w:val="single"/>
        </w:rPr>
        <w:t>Was wir tun</w:t>
      </w:r>
    </w:p>
    <w:p w14:paraId="7F671305" w14:textId="7DB1EC1C" w:rsidR="00EB48FC" w:rsidRPr="00EB48FC" w:rsidRDefault="166AFDB3" w:rsidP="5875D1F4">
      <w:r w:rsidRPr="5875D1F4">
        <w:rPr>
          <w:rFonts w:eastAsia="Lora" w:cs="Lora"/>
        </w:rPr>
        <w:t xml:space="preserve">Unsere Leistungen im Überblick: </w:t>
      </w:r>
    </w:p>
    <w:p w14:paraId="7C037944" w14:textId="29AEB072" w:rsidR="003A75E6" w:rsidRDefault="003A75E6" w:rsidP="5875D1F4">
      <w:pPr>
        <w:rPr>
          <w:noProof/>
        </w:rPr>
      </w:pPr>
    </w:p>
    <w:p w14:paraId="434D6CBD" w14:textId="2C6C016C" w:rsidR="00EB48FC" w:rsidRPr="00EB48FC" w:rsidRDefault="166AFDB3" w:rsidP="5875D1F4">
      <w:r w:rsidRPr="5875D1F4">
        <w:rPr>
          <w:rFonts w:eastAsia="Lora" w:cs="Lora"/>
        </w:rPr>
        <w:t xml:space="preserve"> </w:t>
      </w:r>
    </w:p>
    <w:p w14:paraId="356AB583" w14:textId="743486B4" w:rsidR="00EB48FC" w:rsidRPr="00EB48FC" w:rsidRDefault="166AFDB3" w:rsidP="5875D1F4">
      <w:r w:rsidRPr="5875D1F4">
        <w:rPr>
          <w:rFonts w:eastAsia="Lora" w:cs="Lora"/>
        </w:rPr>
        <w:t xml:space="preserve"> </w:t>
      </w:r>
    </w:p>
    <w:p w14:paraId="455747D3" w14:textId="1B47435E" w:rsidR="00EB48FC" w:rsidRPr="00EB48FC" w:rsidRDefault="166AFDB3" w:rsidP="5875D1F4">
      <w:r w:rsidRPr="5875D1F4">
        <w:rPr>
          <w:rFonts w:eastAsia="Lora" w:cs="Lora"/>
        </w:rPr>
        <w:t xml:space="preserve"> </w:t>
      </w:r>
    </w:p>
    <w:p w14:paraId="176B9804" w14:textId="6BB0A31D" w:rsidR="00EB48FC" w:rsidRPr="00EB48FC" w:rsidRDefault="166AFDB3" w:rsidP="5875D1F4">
      <w:r w:rsidRPr="5875D1F4">
        <w:rPr>
          <w:rFonts w:eastAsia="Lora" w:cs="Lora"/>
        </w:rPr>
        <w:t xml:space="preserve"> </w:t>
      </w:r>
    </w:p>
    <w:p w14:paraId="5767290F" w14:textId="2C6DAD09" w:rsidR="00EB48FC" w:rsidRPr="00EB48FC" w:rsidRDefault="166AFDB3" w:rsidP="5875D1F4">
      <w:r w:rsidRPr="5875D1F4">
        <w:rPr>
          <w:rFonts w:eastAsia="Lora" w:cs="Lora"/>
        </w:rPr>
        <w:t xml:space="preserve"> </w:t>
      </w:r>
    </w:p>
    <w:p w14:paraId="7A4F229A" w14:textId="7A6B07ED" w:rsidR="00EB48FC" w:rsidRPr="00EB48FC" w:rsidRDefault="166AFDB3" w:rsidP="5875D1F4">
      <w:r w:rsidRPr="5875D1F4">
        <w:rPr>
          <w:rFonts w:eastAsia="Lora" w:cs="Lora"/>
        </w:rPr>
        <w:t xml:space="preserve"> </w:t>
      </w:r>
    </w:p>
    <w:p w14:paraId="4A151F71" w14:textId="58D1EF16" w:rsidR="00EB48FC" w:rsidRPr="00EB48FC" w:rsidRDefault="166AFDB3" w:rsidP="5875D1F4">
      <w:r w:rsidRPr="5875D1F4">
        <w:rPr>
          <w:rFonts w:eastAsia="Lora" w:cs="Lora"/>
        </w:rPr>
        <w:t xml:space="preserve"> </w:t>
      </w:r>
    </w:p>
    <w:p w14:paraId="65841976" w14:textId="427748CA" w:rsidR="00EB48FC" w:rsidRPr="00EB48FC" w:rsidRDefault="166AFDB3" w:rsidP="5875D1F4">
      <w:r w:rsidRPr="5875D1F4">
        <w:rPr>
          <w:rFonts w:eastAsia="Lora" w:cs="Lora"/>
        </w:rPr>
        <w:t xml:space="preserve"> </w:t>
      </w:r>
    </w:p>
    <w:p w14:paraId="529DE30F" w14:textId="23342DC2" w:rsidR="00EB48FC" w:rsidRPr="00EB48FC" w:rsidRDefault="166AFDB3" w:rsidP="5875D1F4">
      <w:r w:rsidRPr="5875D1F4">
        <w:rPr>
          <w:rFonts w:eastAsia="Lora" w:cs="Lora"/>
        </w:rPr>
        <w:t xml:space="preserve"> </w:t>
      </w:r>
    </w:p>
    <w:p w14:paraId="10AC810F" w14:textId="1B597BF7" w:rsidR="00EB48FC" w:rsidRPr="00EB48FC" w:rsidRDefault="166AFDB3" w:rsidP="5875D1F4">
      <w:r w:rsidRPr="5875D1F4">
        <w:rPr>
          <w:rFonts w:eastAsia="Lora" w:cs="Lora"/>
        </w:rPr>
        <w:t xml:space="preserve"> </w:t>
      </w:r>
    </w:p>
    <w:p w14:paraId="5162AB00" w14:textId="7B25C6C0" w:rsidR="00EB48FC" w:rsidRPr="00EB48FC" w:rsidRDefault="166AFDB3" w:rsidP="5875D1F4">
      <w:r w:rsidRPr="5875D1F4">
        <w:rPr>
          <w:rFonts w:eastAsia="Lora" w:cs="Lora"/>
        </w:rPr>
        <w:t xml:space="preserve"> </w:t>
      </w:r>
    </w:p>
    <w:p w14:paraId="06D2F595" w14:textId="1D1F4809" w:rsidR="00EB48FC" w:rsidRPr="00EB48FC" w:rsidRDefault="166AFDB3" w:rsidP="5875D1F4">
      <w:r w:rsidRPr="5875D1F4">
        <w:rPr>
          <w:rFonts w:eastAsia="Lora" w:cs="Lora"/>
        </w:rPr>
        <w:t xml:space="preserve"> </w:t>
      </w:r>
    </w:p>
    <w:p w14:paraId="252CC048" w14:textId="69DEFDBB" w:rsidR="00EB48FC" w:rsidRPr="00EB48FC" w:rsidRDefault="166AFDB3" w:rsidP="5875D1F4">
      <w:r w:rsidRPr="5875D1F4">
        <w:rPr>
          <w:rFonts w:eastAsia="Lora" w:cs="Lora"/>
          <w:b/>
          <w:bCs/>
          <w:color w:val="92D050"/>
        </w:rPr>
        <w:t xml:space="preserve"> </w:t>
      </w:r>
    </w:p>
    <w:p w14:paraId="6DA1B24D" w14:textId="126B9D54" w:rsidR="00EB48FC" w:rsidRPr="00EB48FC" w:rsidRDefault="166AFDB3" w:rsidP="5875D1F4">
      <w:r w:rsidRPr="5875D1F4">
        <w:rPr>
          <w:rFonts w:eastAsia="Lora" w:cs="Lora"/>
          <w:b/>
          <w:bCs/>
          <w:color w:val="92D050"/>
        </w:rPr>
        <w:t>Uns vertrauen</w:t>
      </w:r>
      <w:r w:rsidRPr="5875D1F4">
        <w:rPr>
          <w:rFonts w:eastAsia="Lora" w:cs="Lora"/>
        </w:rPr>
        <w:t xml:space="preserve"> dabei Energieversorger, Stadtwerke, Industrie, Netzbetreiber und Kommunen in ganz Deutschland.</w:t>
      </w:r>
    </w:p>
    <w:p w14:paraId="48468AE4" w14:textId="27727056" w:rsidR="00EB48FC" w:rsidRPr="00EB48FC" w:rsidRDefault="00EB48FC" w:rsidP="00EB48FC"/>
    <w:p w14:paraId="11E976D3" w14:textId="2EFAF9ED" w:rsidR="00007A66" w:rsidRDefault="00007A66" w:rsidP="00007A66">
      <w:pPr>
        <w:pStyle w:val="berschrift1"/>
      </w:pPr>
      <w:bookmarkStart w:id="28" w:name="_Toc225501770"/>
      <w:r w:rsidRPr="00007A66">
        <w:lastRenderedPageBreak/>
        <w:t>Leistungsverzeichnis</w:t>
      </w:r>
      <w:r>
        <w:t xml:space="preserve"> Gemeinschaftsstudie: H₂-Netz </w:t>
      </w:r>
      <w:r w:rsidR="000D03A2">
        <w:t>OST</w:t>
      </w:r>
      <w:bookmarkEnd w:id="28"/>
    </w:p>
    <w:p w14:paraId="25AF8B34" w14:textId="2868718C" w:rsidR="00912D5B" w:rsidRDefault="00912D5B" w:rsidP="00912D5B">
      <w:r>
        <w:t xml:space="preserve">Gemäß </w:t>
      </w:r>
      <w:r w:rsidRPr="00760BFF">
        <w:rPr>
          <w:b/>
          <w:bCs/>
        </w:rPr>
        <w:t>§1 des Kooperationsvertrags</w:t>
      </w:r>
      <w:r>
        <w:t xml:space="preserve"> ist der Gegenstand des Vertrags der Partner eine </w:t>
      </w:r>
      <w:r>
        <w:br/>
      </w:r>
      <w:r>
        <w:rPr>
          <w:b/>
          <w:bCs/>
        </w:rPr>
        <w:t>Gemeinschaftsstudie</w:t>
      </w:r>
      <w:r w:rsidRPr="00760BFF">
        <w:rPr>
          <w:b/>
          <w:bCs/>
        </w:rPr>
        <w:t xml:space="preserve"> „</w:t>
      </w:r>
      <w:r>
        <w:rPr>
          <w:b/>
          <w:bCs/>
        </w:rPr>
        <w:t>H</w:t>
      </w:r>
      <w:r>
        <w:rPr>
          <w:rFonts w:ascii="Cambria Math" w:hAnsi="Cambria Math" w:cs="Cambria Math"/>
          <w:b/>
          <w:bCs/>
        </w:rPr>
        <w:t>₂</w:t>
      </w:r>
      <w:r>
        <w:rPr>
          <w:b/>
          <w:bCs/>
        </w:rPr>
        <w:t>-Netz O</w:t>
      </w:r>
      <w:r w:rsidR="00685EBF">
        <w:rPr>
          <w:b/>
          <w:bCs/>
        </w:rPr>
        <w:t>ST</w:t>
      </w:r>
      <w:r w:rsidRPr="00760BFF">
        <w:rPr>
          <w:b/>
          <w:bCs/>
        </w:rPr>
        <w:t>“</w:t>
      </w:r>
      <w:r>
        <w:t xml:space="preserve">. Die Erarbeitung erfolgt gemäß dem nachfolgenden Leistungsverzeichnis, welches durch das </w:t>
      </w:r>
      <w:proofErr w:type="spellStart"/>
      <w:r>
        <w:t>Auftragnehmerkonsortium</w:t>
      </w:r>
      <w:proofErr w:type="spellEnd"/>
      <w:r>
        <w:t xml:space="preserve">, bestehend aus der </w:t>
      </w:r>
      <w:r w:rsidRPr="001B743D">
        <w:rPr>
          <w:b/>
          <w:bCs/>
        </w:rPr>
        <w:t>DBI Gas- und Umwelttechnik GmbH</w:t>
      </w:r>
      <w:r>
        <w:t xml:space="preserve"> sowie der </w:t>
      </w:r>
      <w:r>
        <w:rPr>
          <w:b/>
          <w:bCs/>
        </w:rPr>
        <w:t>VIONTA</w:t>
      </w:r>
      <w:r w:rsidRPr="001B743D">
        <w:rPr>
          <w:b/>
          <w:bCs/>
        </w:rPr>
        <w:t xml:space="preserve"> GmbH</w:t>
      </w:r>
      <w:r w:rsidR="00BA2034">
        <w:rPr>
          <w:b/>
          <w:bCs/>
        </w:rPr>
        <w:t xml:space="preserve"> &amp; Co. KG</w:t>
      </w:r>
      <w:r>
        <w:rPr>
          <w:b/>
          <w:bCs/>
        </w:rPr>
        <w:t>,</w:t>
      </w:r>
      <w:r>
        <w:t xml:space="preserve"> angeboten wird. </w:t>
      </w:r>
    </w:p>
    <w:p w14:paraId="57FDE19D" w14:textId="292426AB" w:rsidR="00007A66" w:rsidRDefault="00007A66" w:rsidP="00007A66">
      <w:pPr>
        <w:pStyle w:val="berschrift2"/>
      </w:pPr>
      <w:bookmarkStart w:id="29" w:name="_Toc225501771"/>
      <w:r>
        <w:t>Arbeitspaket 1</w:t>
      </w:r>
      <w:r w:rsidR="00E417AB">
        <w:t>:</w:t>
      </w:r>
      <w:r w:rsidR="008513D1">
        <w:t xml:space="preserve"> </w:t>
      </w:r>
      <w:r w:rsidR="008513D1" w:rsidRPr="008513D1">
        <w:t>H₂-Nachfrage</w:t>
      </w:r>
      <w:bookmarkEnd w:id="29"/>
    </w:p>
    <w:p w14:paraId="5EEF6B75" w14:textId="02CF69BC" w:rsidR="00E417AB" w:rsidRDefault="008513D1" w:rsidP="008513D1">
      <w:pPr>
        <w:pStyle w:val="berschrift3"/>
      </w:pPr>
      <w:r>
        <w:t>Ziele</w:t>
      </w:r>
    </w:p>
    <w:p w14:paraId="2354F0F8" w14:textId="4CCFB9DD" w:rsidR="00A436B5" w:rsidRPr="00A436B5" w:rsidRDefault="00751397" w:rsidP="000F2EB6">
      <w:r>
        <w:t xml:space="preserve">Das Ziel dieses Arbeitspakets ist die </w:t>
      </w:r>
      <w:r w:rsidR="00DA77E2">
        <w:t>Auswertung</w:t>
      </w:r>
      <w:r w:rsidR="00A436B5" w:rsidRPr="00A436B5">
        <w:t xml:space="preserve">, </w:t>
      </w:r>
      <w:r w:rsidR="0069018F">
        <w:t>Qualitätsprüfung</w:t>
      </w:r>
      <w:r w:rsidR="00A436B5" w:rsidRPr="00A436B5">
        <w:t>, Plausibilisierung und Regionalisierung der</w:t>
      </w:r>
      <w:r w:rsidR="00495CC2">
        <w:t xml:space="preserve"> Wasserstoff (</w:t>
      </w:r>
      <w:r w:rsidR="00A436B5" w:rsidRPr="00A436B5">
        <w:t>H</w:t>
      </w:r>
      <w:proofErr w:type="gramStart"/>
      <w:r w:rsidR="00A436B5" w:rsidRPr="00A436B5">
        <w:rPr>
          <w:rFonts w:ascii="Cambria Math" w:hAnsi="Cambria Math" w:cs="Cambria Math"/>
        </w:rPr>
        <w:t>₂</w:t>
      </w:r>
      <w:r w:rsidR="00495CC2">
        <w:rPr>
          <w:rFonts w:ascii="Cambria Math" w:hAnsi="Cambria Math" w:cs="Cambria Math"/>
        </w:rPr>
        <w:t>)</w:t>
      </w:r>
      <w:r w:rsidR="00A436B5" w:rsidRPr="00A436B5">
        <w:t>-</w:t>
      </w:r>
      <w:proofErr w:type="gramEnd"/>
      <w:r w:rsidR="00D84F0E">
        <w:t xml:space="preserve"> und </w:t>
      </w:r>
      <w:r w:rsidR="00495CC2">
        <w:t>Methan (</w:t>
      </w:r>
      <w:r w:rsidR="00D84F0E">
        <w:t>CH</w:t>
      </w:r>
      <w:proofErr w:type="gramStart"/>
      <w:r w:rsidR="00D84F0E">
        <w:rPr>
          <w:rFonts w:ascii="Cambria Math" w:hAnsi="Cambria Math" w:cs="Cambria Math"/>
        </w:rPr>
        <w:t>₄</w:t>
      </w:r>
      <w:r w:rsidR="00495CC2">
        <w:rPr>
          <w:rFonts w:ascii="Cambria Math" w:hAnsi="Cambria Math" w:cs="Cambria Math"/>
        </w:rPr>
        <w:t>)</w:t>
      </w:r>
      <w:r w:rsidR="00D84F0E">
        <w:t>-</w:t>
      </w:r>
      <w:proofErr w:type="gramEnd"/>
      <w:r w:rsidR="00A436B5" w:rsidRPr="00A436B5">
        <w:t xml:space="preserve">Nachfrage </w:t>
      </w:r>
      <w:r w:rsidR="00416DBF">
        <w:t xml:space="preserve">im Betrachtungsgebiet. Um auf bestehende Prozesse aufzusetzen, </w:t>
      </w:r>
      <w:r w:rsidR="00E9747E">
        <w:t xml:space="preserve">wird hierzu </w:t>
      </w:r>
      <w:r w:rsidR="00A436B5" w:rsidRPr="00A436B5">
        <w:t>auf</w:t>
      </w:r>
      <w:r w:rsidR="00E9747E">
        <w:t xml:space="preserve"> die Daten</w:t>
      </w:r>
      <w:r w:rsidR="00A436B5" w:rsidRPr="00A436B5">
        <w:t xml:space="preserve"> der </w:t>
      </w:r>
      <w:r w:rsidR="000F2EB6">
        <w:t xml:space="preserve">Langfristprognose </w:t>
      </w:r>
      <w:r w:rsidR="00416DBF">
        <w:t>(</w:t>
      </w:r>
      <w:r w:rsidR="00A436B5" w:rsidRPr="00A436B5">
        <w:t>LFP 2.0</w:t>
      </w:r>
      <w:r w:rsidR="00416DBF">
        <w:t>)</w:t>
      </w:r>
      <w:r w:rsidR="00E9747E">
        <w:t xml:space="preserve"> zurückgegriffen.</w:t>
      </w:r>
      <w:r w:rsidR="00A436B5" w:rsidRPr="00A436B5">
        <w:t xml:space="preserve"> </w:t>
      </w:r>
    </w:p>
    <w:p w14:paraId="0F44C0DB" w14:textId="568DD383" w:rsidR="00B604B9" w:rsidRDefault="00B604B9" w:rsidP="00BD2B89">
      <w:r>
        <w:t>Neben der Regionalisierung der zukünftigen H</w:t>
      </w:r>
      <w:r w:rsidRPr="00BD2B89">
        <w:rPr>
          <w:rFonts w:ascii="Cambria Math" w:hAnsi="Cambria Math" w:cs="Cambria Math"/>
        </w:rPr>
        <w:t>₂</w:t>
      </w:r>
      <w:r>
        <w:t>-</w:t>
      </w:r>
      <w:r w:rsidR="00B71C08">
        <w:t xml:space="preserve"> und CH</w:t>
      </w:r>
      <w:r w:rsidR="00B71C08">
        <w:rPr>
          <w:rFonts w:ascii="Cambria Math" w:hAnsi="Cambria Math" w:cs="Cambria Math"/>
        </w:rPr>
        <w:t>₄</w:t>
      </w:r>
      <w:r w:rsidR="00B71C08">
        <w:t>-</w:t>
      </w:r>
      <w:r>
        <w:t xml:space="preserve">Nachfrage </w:t>
      </w:r>
      <w:r w:rsidR="00F348D4">
        <w:t>auf Landkreise / kreisfreie Städte (NUTS</w:t>
      </w:r>
      <w:r w:rsidR="006C5C9E">
        <w:t xml:space="preserve"> </w:t>
      </w:r>
      <w:r w:rsidR="00F348D4">
        <w:t xml:space="preserve">3-Regionen) erfolgen die Betrachtungen </w:t>
      </w:r>
      <w:r w:rsidR="008B774A">
        <w:t xml:space="preserve">untergliedert nach den verschiedenen Verbrauchssektoren </w:t>
      </w:r>
      <w:r w:rsidR="00BD2B89">
        <w:t xml:space="preserve">um die unterschiedlichen Nachfrageentwicklungen, sowohl hinsichtlich Menge als auch </w:t>
      </w:r>
      <w:r w:rsidR="00920F5B">
        <w:t>Zeit</w:t>
      </w:r>
      <w:r w:rsidR="0051210A">
        <w:t>punkt</w:t>
      </w:r>
      <w:r w:rsidR="00227722">
        <w:t xml:space="preserve"> des Bedarfs</w:t>
      </w:r>
      <w:r w:rsidR="00920F5B">
        <w:t xml:space="preserve"> </w:t>
      </w:r>
      <w:r w:rsidR="00D72FFB">
        <w:t>und</w:t>
      </w:r>
      <w:r w:rsidR="00920F5B">
        <w:t xml:space="preserve"> </w:t>
      </w:r>
      <w:r w:rsidR="00CE2C11">
        <w:t xml:space="preserve">Priorität </w:t>
      </w:r>
      <w:r w:rsidR="00D72FFB">
        <w:t>(</w:t>
      </w:r>
      <w:r w:rsidR="00C459CF">
        <w:t xml:space="preserve">hohe Relevanz von </w:t>
      </w:r>
      <w:r w:rsidR="00D72FFB">
        <w:t>Industrie/Großabnehmer</w:t>
      </w:r>
      <w:r w:rsidR="00C459CF">
        <w:t>)</w:t>
      </w:r>
      <w:r w:rsidR="00920F5B">
        <w:t xml:space="preserve">, berücksichtigen zu können. </w:t>
      </w:r>
    </w:p>
    <w:p w14:paraId="67341D95" w14:textId="103F5629" w:rsidR="00A666AD" w:rsidRPr="00A436B5" w:rsidRDefault="00A666AD" w:rsidP="00A666AD">
      <w:r>
        <w:t xml:space="preserve">Zudem erfolgt der </w:t>
      </w:r>
      <w:r w:rsidRPr="00D210DC">
        <w:t xml:space="preserve">Abgleich der </w:t>
      </w:r>
      <w:r w:rsidR="000E2A88">
        <w:t>Daten der</w:t>
      </w:r>
      <w:r w:rsidRPr="00D210DC">
        <w:t xml:space="preserve"> LFP</w:t>
      </w:r>
      <w:r w:rsidR="000E2A88">
        <w:t xml:space="preserve"> 2.0</w:t>
      </w:r>
      <w:r w:rsidRPr="00D210DC">
        <w:t xml:space="preserve"> mit modellbasierten Flächenwerten</w:t>
      </w:r>
      <w:r>
        <w:t xml:space="preserve">, sowie die Einordnung der Ergebnisse im </w:t>
      </w:r>
      <w:r w:rsidRPr="004A6B07">
        <w:t>Kontext nationaler Energiesystemstudien</w:t>
      </w:r>
      <w:r>
        <w:t>.</w:t>
      </w:r>
      <w:r w:rsidR="004C5DA6">
        <w:t xml:space="preserve"> </w:t>
      </w:r>
    </w:p>
    <w:p w14:paraId="1527E23C" w14:textId="179DBDEF" w:rsidR="00920F5B" w:rsidRDefault="00315268" w:rsidP="00BD2B89">
      <w:r>
        <w:t>Darüber hinaus werden au</w:t>
      </w:r>
      <w:r w:rsidR="00137883">
        <w:t>ch</w:t>
      </w:r>
      <w:r>
        <w:t xml:space="preserve"> zukünftige H</w:t>
      </w:r>
      <w:r>
        <w:rPr>
          <w:rFonts w:ascii="Cambria Math" w:hAnsi="Cambria Math" w:cs="Cambria Math"/>
        </w:rPr>
        <w:t>₂</w:t>
      </w:r>
      <w:r>
        <w:t>-Abnehmer</w:t>
      </w:r>
      <w:r w:rsidR="005B4A96">
        <w:t xml:space="preserve">, insbesondere aus dem Kreis der </w:t>
      </w:r>
      <w:r w:rsidR="00E80E1E">
        <w:t xml:space="preserve">am Projekt beteiligten Bedarfsträger, </w:t>
      </w:r>
      <w:r w:rsidR="003F4340">
        <w:t>sowie</w:t>
      </w:r>
      <w:r w:rsidR="005E732D">
        <w:t xml:space="preserve"> </w:t>
      </w:r>
      <w:r w:rsidR="003143F7">
        <w:t xml:space="preserve">aus der </w:t>
      </w:r>
      <w:r w:rsidR="0023150D">
        <w:t>Kraftwerkstrategie ableitbare</w:t>
      </w:r>
      <w:r w:rsidR="005E732D" w:rsidRPr="005E732D">
        <w:t xml:space="preserve"> H</w:t>
      </w:r>
      <w:r w:rsidR="005E732D" w:rsidRPr="005E732D">
        <w:rPr>
          <w:rFonts w:ascii="Cambria Math" w:hAnsi="Cambria Math" w:cs="Cambria Math"/>
        </w:rPr>
        <w:t>₂</w:t>
      </w:r>
      <w:r w:rsidR="005E732D" w:rsidRPr="005E732D">
        <w:t>-Kraftwerke</w:t>
      </w:r>
      <w:r w:rsidR="005E732D">
        <w:t xml:space="preserve"> </w:t>
      </w:r>
      <w:r w:rsidR="007A35A4">
        <w:t>einbezogen</w:t>
      </w:r>
      <w:r w:rsidR="005B4A96">
        <w:t>, die</w:t>
      </w:r>
      <w:r w:rsidR="00400425">
        <w:t xml:space="preserve"> im Rahmen der Langfristprognose noch nicht </w:t>
      </w:r>
      <w:r w:rsidR="007A35A4">
        <w:t xml:space="preserve">berücksichtigt wurden. </w:t>
      </w:r>
    </w:p>
    <w:p w14:paraId="5102E304" w14:textId="4EC67962" w:rsidR="003473BE" w:rsidRDefault="00855D7E" w:rsidP="00BD2B89">
      <w:r>
        <w:t xml:space="preserve">Die Auswertung und Plausibilisierung der Daten ermöglicht eine </w:t>
      </w:r>
      <w:r w:rsidR="00776B8D">
        <w:t xml:space="preserve">Diskussion </w:t>
      </w:r>
      <w:r w:rsidR="000839C6">
        <w:t>und</w:t>
      </w:r>
      <w:r w:rsidR="00776B8D">
        <w:t xml:space="preserve"> auch zukünftige </w:t>
      </w:r>
      <w:r>
        <w:t xml:space="preserve">Angleichung der </w:t>
      </w:r>
      <w:r w:rsidR="00EC7776">
        <w:t xml:space="preserve">Annahmen und </w:t>
      </w:r>
      <w:r w:rsidR="00776B8D">
        <w:t>Randbedingungen zur sektoralen Entwicklung der H</w:t>
      </w:r>
      <w:r w:rsidR="00776B8D">
        <w:rPr>
          <w:rFonts w:ascii="Cambria Math" w:hAnsi="Cambria Math" w:cs="Cambria Math"/>
        </w:rPr>
        <w:t>₂</w:t>
      </w:r>
      <w:r w:rsidR="00776B8D">
        <w:t>-</w:t>
      </w:r>
      <w:r w:rsidR="00B66ECC">
        <w:t xml:space="preserve"> und CH</w:t>
      </w:r>
      <w:r w:rsidR="00B66ECC">
        <w:rPr>
          <w:rFonts w:ascii="Cambria Math" w:hAnsi="Cambria Math" w:cs="Cambria Math"/>
        </w:rPr>
        <w:t>₄</w:t>
      </w:r>
      <w:r w:rsidR="00B66ECC">
        <w:t>-</w:t>
      </w:r>
      <w:r w:rsidR="00776B8D">
        <w:t xml:space="preserve">Nachfrage innerhalb </w:t>
      </w:r>
      <w:r w:rsidR="00EC7776">
        <w:t xml:space="preserve">und zwischen den Planungsregionen. </w:t>
      </w:r>
      <w:r w:rsidR="00206C36">
        <w:t xml:space="preserve">Im Zuge der Plausibilisierung wird im Austausch mit AP 4 eine </w:t>
      </w:r>
      <w:r w:rsidR="00206C36" w:rsidRPr="004605C4">
        <w:t xml:space="preserve">Vereinheitlichung </w:t>
      </w:r>
      <w:r w:rsidR="00206C36">
        <w:t>der</w:t>
      </w:r>
      <w:r w:rsidR="00206C36" w:rsidRPr="004605C4">
        <w:t xml:space="preserve"> Prozesslogik</w:t>
      </w:r>
      <w:r w:rsidR="00206C36">
        <w:t xml:space="preserve"> der LFP 2.0</w:t>
      </w:r>
      <w:r w:rsidR="00206C36" w:rsidRPr="004605C4">
        <w:t xml:space="preserve">, </w:t>
      </w:r>
      <w:r w:rsidR="006F4C30">
        <w:t xml:space="preserve">sowie </w:t>
      </w:r>
      <w:r w:rsidR="00BB0443">
        <w:t xml:space="preserve">insbesondere </w:t>
      </w:r>
      <w:r w:rsidR="006F4C30">
        <w:t>der</w:t>
      </w:r>
      <w:r w:rsidR="00BB0443">
        <w:t xml:space="preserve"> </w:t>
      </w:r>
      <w:r w:rsidR="00206C36" w:rsidRPr="004605C4">
        <w:t>Annahmen und Parametern</w:t>
      </w:r>
      <w:r w:rsidR="00BB0443">
        <w:t>,</w:t>
      </w:r>
      <w:r w:rsidR="00206C36" w:rsidRPr="004605C4">
        <w:t xml:space="preserve"> im Rahmen von Netzbetreiberworkshops</w:t>
      </w:r>
      <w:r w:rsidR="00206C36">
        <w:t xml:space="preserve"> erarbeitet.</w:t>
      </w:r>
    </w:p>
    <w:p w14:paraId="44D05C87" w14:textId="30F7096C" w:rsidR="00913355" w:rsidRDefault="00C04404" w:rsidP="00BD2B89">
      <w:r>
        <w:t xml:space="preserve">Das Gesamtbild zur </w:t>
      </w:r>
      <w:r w:rsidR="00C01994">
        <w:t>H</w:t>
      </w:r>
      <w:r w:rsidR="00C01994">
        <w:rPr>
          <w:rFonts w:ascii="Cambria Math" w:hAnsi="Cambria Math" w:cs="Cambria Math"/>
        </w:rPr>
        <w:t>₂</w:t>
      </w:r>
      <w:r w:rsidR="00C01994">
        <w:t>-Nachfrage</w:t>
      </w:r>
      <w:r>
        <w:t xml:space="preserve"> </w:t>
      </w:r>
      <w:r w:rsidR="008B654F">
        <w:t xml:space="preserve">in der Region Ostdeutschland </w:t>
      </w:r>
      <w:r>
        <w:t xml:space="preserve">kann </w:t>
      </w:r>
      <w:r w:rsidR="00A07CD1">
        <w:t xml:space="preserve">zudem </w:t>
      </w:r>
      <w:r w:rsidR="00190DD5">
        <w:t>fü</w:t>
      </w:r>
      <w:r w:rsidR="006D4590">
        <w:t xml:space="preserve">r </w:t>
      </w:r>
      <w:r w:rsidR="005B4867">
        <w:t xml:space="preserve">die </w:t>
      </w:r>
      <w:r w:rsidR="006D4590">
        <w:t xml:space="preserve">zukünftige politischen Kommunikation </w:t>
      </w:r>
      <w:r w:rsidR="00C800FD">
        <w:t xml:space="preserve">genutzt </w:t>
      </w:r>
      <w:r w:rsidR="00543684">
        <w:t>werden,</w:t>
      </w:r>
      <w:r w:rsidR="00D33EEA">
        <w:t xml:space="preserve"> um </w:t>
      </w:r>
      <w:r w:rsidR="00F52159">
        <w:t xml:space="preserve">den Bedarf </w:t>
      </w:r>
      <w:r w:rsidR="00543684">
        <w:t>von</w:t>
      </w:r>
      <w:r w:rsidR="00543684" w:rsidRPr="009619CE">
        <w:t xml:space="preserve"> Wasserstoff</w:t>
      </w:r>
      <w:r w:rsidR="009619CE" w:rsidRPr="009619CE">
        <w:t xml:space="preserve"> </w:t>
      </w:r>
      <w:r w:rsidR="0060326D">
        <w:t>in</w:t>
      </w:r>
      <w:r w:rsidR="009619CE" w:rsidRPr="009619CE">
        <w:t xml:space="preserve"> Ostdeutschland</w:t>
      </w:r>
      <w:r w:rsidR="00D33EEA">
        <w:t xml:space="preserve"> </w:t>
      </w:r>
      <w:r w:rsidR="00F52159">
        <w:t>aufzuzeigen</w:t>
      </w:r>
      <w:r w:rsidR="00F43A5F">
        <w:t xml:space="preserve">. </w:t>
      </w:r>
    </w:p>
    <w:p w14:paraId="103139D9" w14:textId="77777777" w:rsidR="00913355" w:rsidRDefault="00913355">
      <w:pPr>
        <w:spacing w:after="160" w:line="259" w:lineRule="auto"/>
        <w:jc w:val="left"/>
      </w:pPr>
      <w:r>
        <w:br w:type="page"/>
      </w:r>
    </w:p>
    <w:p w14:paraId="42480A4A" w14:textId="000C3981" w:rsidR="008513D1" w:rsidRDefault="008513D1" w:rsidP="008513D1">
      <w:pPr>
        <w:pStyle w:val="berschrift3"/>
      </w:pPr>
      <w:r>
        <w:lastRenderedPageBreak/>
        <w:t>Methodik</w:t>
      </w:r>
    </w:p>
    <w:p w14:paraId="18F600AC" w14:textId="0932293D" w:rsidR="00F32964" w:rsidRDefault="00C73C4C" w:rsidP="008A2170">
      <w:r>
        <w:t>Die Basis de</w:t>
      </w:r>
      <w:r w:rsidR="00090B0A">
        <w:t xml:space="preserve">r Arbeiten </w:t>
      </w:r>
      <w:r w:rsidR="004A34B1">
        <w:t>rund um die H</w:t>
      </w:r>
      <w:r w:rsidR="004A34B1">
        <w:rPr>
          <w:rFonts w:ascii="Cambria Math" w:hAnsi="Cambria Math" w:cs="Cambria Math"/>
        </w:rPr>
        <w:t>₂</w:t>
      </w:r>
      <w:r w:rsidR="004A34B1">
        <w:t>-</w:t>
      </w:r>
      <w:r w:rsidR="00B133C4">
        <w:t xml:space="preserve"> und CH</w:t>
      </w:r>
      <w:r w:rsidR="00B133C4">
        <w:rPr>
          <w:rFonts w:ascii="Cambria Math" w:hAnsi="Cambria Math" w:cs="Cambria Math"/>
        </w:rPr>
        <w:t>₄</w:t>
      </w:r>
      <w:r w:rsidR="00B133C4">
        <w:t>-</w:t>
      </w:r>
      <w:r w:rsidR="004A34B1">
        <w:t xml:space="preserve">Nachfrage bildet die Abfrage der </w:t>
      </w:r>
      <w:r w:rsidR="004A34B1" w:rsidRPr="00000121">
        <w:rPr>
          <w:b/>
          <w:bCs/>
        </w:rPr>
        <w:t>Langfristprognosen</w:t>
      </w:r>
      <w:r w:rsidR="004A34B1">
        <w:t xml:space="preserve"> </w:t>
      </w:r>
      <w:r w:rsidR="00764619">
        <w:t>(LFP</w:t>
      </w:r>
      <w:r w:rsidR="00A211E5">
        <w:t xml:space="preserve"> </w:t>
      </w:r>
      <w:r w:rsidR="00CA6276">
        <w:t>2.0</w:t>
      </w:r>
      <w:r w:rsidR="00764619">
        <w:t xml:space="preserve">) </w:t>
      </w:r>
      <w:r w:rsidR="00D26897">
        <w:t xml:space="preserve">bei den </w:t>
      </w:r>
      <w:r w:rsidR="00764619">
        <w:t xml:space="preserve">am Projekt beteiligten Netzbetreibern. </w:t>
      </w:r>
      <w:r w:rsidR="00B4414A">
        <w:t>In der aktuellen KoV Gas XIV.1 sind im „Teil 3 zur Zusammenarbeit der Netzbetreiber und des</w:t>
      </w:r>
      <w:r w:rsidR="00482E55">
        <w:t xml:space="preserve"> </w:t>
      </w:r>
      <w:r w:rsidR="00543684">
        <w:t>MGV-Abschnitt</w:t>
      </w:r>
      <w:r w:rsidR="00B4414A">
        <w:t xml:space="preserve"> 1 Interne Bestellung“ im § 16 die Inhalte der Langfristprognose (LFP) in</w:t>
      </w:r>
      <w:r w:rsidR="00482E55">
        <w:t xml:space="preserve"> </w:t>
      </w:r>
      <w:r w:rsidR="00B4414A">
        <w:t>sieben Ziffern geregelt.</w:t>
      </w:r>
      <w:r w:rsidR="00482E55">
        <w:t xml:space="preserve"> </w:t>
      </w:r>
      <w:r w:rsidR="00B4414A">
        <w:t>Die LFP</w:t>
      </w:r>
      <w:r w:rsidR="00482E55">
        <w:t xml:space="preserve"> 2.0</w:t>
      </w:r>
      <w:r w:rsidR="00B4414A">
        <w:t xml:space="preserve"> </w:t>
      </w:r>
      <w:r w:rsidR="0048321A">
        <w:t xml:space="preserve">sieht die </w:t>
      </w:r>
      <w:r w:rsidR="00164C68">
        <w:t xml:space="preserve">Erfassung </w:t>
      </w:r>
      <w:r w:rsidR="003F0E8B">
        <w:t xml:space="preserve">der aktuellen und zukünftigen </w:t>
      </w:r>
      <w:r w:rsidR="006007D8">
        <w:t>Gasnachfrage durch jeden Verteilnetzbetreiber</w:t>
      </w:r>
      <w:r w:rsidR="00D67A6E">
        <w:t xml:space="preserve"> vor</w:t>
      </w:r>
      <w:r w:rsidR="00E073DA">
        <w:t>.</w:t>
      </w:r>
      <w:r w:rsidR="00E04CD8">
        <w:t xml:space="preserve"> Die</w:t>
      </w:r>
      <w:r w:rsidR="00616437">
        <w:t xml:space="preserve"> Erfassung der Daten umfasst die </w:t>
      </w:r>
      <w:r w:rsidR="00543897">
        <w:t xml:space="preserve">Unterscheidung nach </w:t>
      </w:r>
      <w:r w:rsidR="00210484">
        <w:t>Wasserstoff (H</w:t>
      </w:r>
      <w:r w:rsidR="00210484">
        <w:rPr>
          <w:rFonts w:ascii="Cambria Math" w:hAnsi="Cambria Math" w:cs="Cambria Math"/>
        </w:rPr>
        <w:t>₂</w:t>
      </w:r>
      <w:r w:rsidR="00210484">
        <w:t>)</w:t>
      </w:r>
      <w:r w:rsidR="00D77F7F">
        <w:t xml:space="preserve"> </w:t>
      </w:r>
      <w:r w:rsidR="00210484">
        <w:t>und Methan (CH</w:t>
      </w:r>
      <w:r w:rsidR="00210484">
        <w:rPr>
          <w:rFonts w:ascii="Cambria Math" w:hAnsi="Cambria Math" w:cs="Cambria Math"/>
        </w:rPr>
        <w:t>₄</w:t>
      </w:r>
      <w:r w:rsidR="00210484">
        <w:t xml:space="preserve">), nach </w:t>
      </w:r>
      <w:r w:rsidR="00543897">
        <w:t>Sektoren</w:t>
      </w:r>
      <w:r w:rsidR="00D4266F">
        <w:t xml:space="preserve"> (</w:t>
      </w:r>
      <w:r w:rsidR="00210484">
        <w:t>Kraftwerke</w:t>
      </w:r>
      <w:r w:rsidR="00D4266F">
        <w:t xml:space="preserve">, Industrie, GHD, Haushalte, </w:t>
      </w:r>
      <w:r w:rsidR="00210484">
        <w:t>Verkehr</w:t>
      </w:r>
      <w:r w:rsidR="00D4266F">
        <w:t>)</w:t>
      </w:r>
      <w:r w:rsidR="00543897">
        <w:t>, nach Härtegraden (</w:t>
      </w:r>
      <w:r w:rsidR="004F0441">
        <w:t>„</w:t>
      </w:r>
      <w:r w:rsidR="00D4266F">
        <w:t>Wasserstoff möglich</w:t>
      </w:r>
      <w:r w:rsidR="004F0441">
        <w:t>“</w:t>
      </w:r>
      <w:r w:rsidR="00D4266F">
        <w:t xml:space="preserve"> </w:t>
      </w:r>
      <w:r w:rsidR="00D77F7F">
        <w:t>bis</w:t>
      </w:r>
      <w:r w:rsidR="00D4266F">
        <w:t xml:space="preserve"> </w:t>
      </w:r>
      <w:r w:rsidR="004F0441">
        <w:t>„</w:t>
      </w:r>
      <w:r w:rsidR="00D4266F">
        <w:t>gesicherter Bedarf</w:t>
      </w:r>
      <w:r w:rsidR="004F0441">
        <w:t>“</w:t>
      </w:r>
      <w:r w:rsidR="00D4266F">
        <w:t>)</w:t>
      </w:r>
      <w:r w:rsidR="002A7990">
        <w:t>,</w:t>
      </w:r>
      <w:r w:rsidR="00E073DA">
        <w:t xml:space="preserve"> </w:t>
      </w:r>
      <w:r w:rsidR="00D77F7F">
        <w:t>sowie die Großkundenabfrage</w:t>
      </w:r>
      <w:r w:rsidR="007E6094">
        <w:t xml:space="preserve"> </w:t>
      </w:r>
      <w:r w:rsidR="00AB1934">
        <w:t>(</w:t>
      </w:r>
      <w:r w:rsidR="00C5676D">
        <w:t xml:space="preserve">Zusatzinformationen zu Kunden mit </w:t>
      </w:r>
      <w:r w:rsidR="00C254BC">
        <w:t>erwartete</w:t>
      </w:r>
      <w:r w:rsidR="00C6463B">
        <w:t>m</w:t>
      </w:r>
      <w:r w:rsidR="00C254BC">
        <w:t xml:space="preserve"> </w:t>
      </w:r>
      <w:r w:rsidR="00C5676D">
        <w:t>Wasserstoffl</w:t>
      </w:r>
      <w:r w:rsidR="00AB1934">
        <w:t xml:space="preserve">eistungsbedarf </w:t>
      </w:r>
      <w:r w:rsidR="00C5676D">
        <w:t>von 20 MWh/h oder mehr)</w:t>
      </w:r>
      <w:r w:rsidR="00C254BC">
        <w:t>.</w:t>
      </w:r>
      <w:r w:rsidR="00C5676D">
        <w:t xml:space="preserve"> </w:t>
      </w:r>
      <w:r w:rsidR="002A7990">
        <w:t xml:space="preserve">Die Daten sind jährlich bis 2045 anzugeben und das Jahr 2050 zusätzlich </w:t>
      </w:r>
      <w:r w:rsidR="00F33BBE">
        <w:t>zu integrieren.</w:t>
      </w:r>
      <w:r w:rsidR="00436A22">
        <w:t xml:space="preserve"> </w:t>
      </w:r>
      <w:r w:rsidR="00F32964">
        <w:t xml:space="preserve"> </w:t>
      </w:r>
      <w:r w:rsidR="00F33BBE">
        <w:t>Das Ziel ist</w:t>
      </w:r>
      <w:r w:rsidR="0017740C">
        <w:t>,</w:t>
      </w:r>
      <w:r w:rsidR="00F33BBE">
        <w:t xml:space="preserve"> die Werte </w:t>
      </w:r>
      <w:r w:rsidR="00172C38">
        <w:t xml:space="preserve">entlang der langjährigen etablierten Netzbetreiberkaskade bis hin zum FNB, </w:t>
      </w:r>
      <w:r w:rsidR="00543684">
        <w:t>in dem nationalen NEP-Gas</w:t>
      </w:r>
      <w:r w:rsidR="00F33BBE">
        <w:t xml:space="preserve"> zu berücksichtigen</w:t>
      </w:r>
      <w:r w:rsidR="00C343F5">
        <w:t>.</w:t>
      </w:r>
    </w:p>
    <w:p w14:paraId="13BE4095" w14:textId="7BF1E658" w:rsidR="0037105F" w:rsidRDefault="00CF58D5" w:rsidP="00326DD6">
      <w:r>
        <w:t>Als erste</w:t>
      </w:r>
      <w:r w:rsidR="00722982">
        <w:t xml:space="preserve">s erfolgt eine </w:t>
      </w:r>
      <w:r w:rsidR="00684269">
        <w:t xml:space="preserve">statistische </w:t>
      </w:r>
      <w:r w:rsidR="00722982">
        <w:t xml:space="preserve">Auswertung der Daten, um ein </w:t>
      </w:r>
      <w:r w:rsidR="00684269">
        <w:t xml:space="preserve">übergeordnetes </w:t>
      </w:r>
      <w:r w:rsidR="00DB66A5">
        <w:t xml:space="preserve">Bild </w:t>
      </w:r>
      <w:r w:rsidR="00D373A8">
        <w:t xml:space="preserve">zum </w:t>
      </w:r>
      <w:r w:rsidR="00626F46">
        <w:t xml:space="preserve">Umsetzungsstand, Detailgrad der Eintragungen und </w:t>
      </w:r>
      <w:r w:rsidR="005705BB">
        <w:t>hinsichtlich der Bandbreite der Annahmen zur Entwicklung der H</w:t>
      </w:r>
      <w:r w:rsidR="005705BB">
        <w:rPr>
          <w:rFonts w:ascii="Cambria Math" w:hAnsi="Cambria Math" w:cs="Cambria Math"/>
        </w:rPr>
        <w:t>₂</w:t>
      </w:r>
      <w:r w:rsidR="005705BB">
        <w:t>-</w:t>
      </w:r>
      <w:r w:rsidR="00134EC5">
        <w:t xml:space="preserve"> und CH</w:t>
      </w:r>
      <w:r w:rsidR="00134EC5">
        <w:rPr>
          <w:rFonts w:ascii="Cambria Math" w:hAnsi="Cambria Math" w:cs="Cambria Math"/>
        </w:rPr>
        <w:t>₄</w:t>
      </w:r>
      <w:r w:rsidR="00134EC5">
        <w:t>-</w:t>
      </w:r>
      <w:r w:rsidR="005705BB">
        <w:t>Nachfrage in den einzelnen Verbrauchssektoren</w:t>
      </w:r>
      <w:r w:rsidR="00726AAF">
        <w:t>,</w:t>
      </w:r>
      <w:r w:rsidR="005705BB">
        <w:t xml:space="preserve"> </w:t>
      </w:r>
      <w:r w:rsidR="00726AAF">
        <w:t xml:space="preserve">inkl. der Härtegrade, </w:t>
      </w:r>
      <w:r w:rsidR="005705BB">
        <w:t xml:space="preserve">zu erhalten. </w:t>
      </w:r>
      <w:r w:rsidR="00310F59">
        <w:t xml:space="preserve">Folgende Verbrauchssektoren werden dabei unterschieden: </w:t>
      </w:r>
    </w:p>
    <w:p w14:paraId="63FFD032" w14:textId="77777777" w:rsidR="00310F59" w:rsidRDefault="00310F59" w:rsidP="00310F59">
      <w:pPr>
        <w:pStyle w:val="Aufzhlung"/>
      </w:pPr>
      <w:r w:rsidRPr="00A436B5">
        <w:t>Haushalte</w:t>
      </w:r>
    </w:p>
    <w:p w14:paraId="67E2FBEF" w14:textId="77777777" w:rsidR="00310F59" w:rsidRDefault="00310F59" w:rsidP="00310F59">
      <w:pPr>
        <w:pStyle w:val="Aufzhlung"/>
      </w:pPr>
      <w:r>
        <w:t>Gewerbe, Handel, Dienstleistung (</w:t>
      </w:r>
      <w:r w:rsidRPr="00A436B5">
        <w:t>GHD</w:t>
      </w:r>
      <w:r>
        <w:t>)</w:t>
      </w:r>
      <w:r w:rsidRPr="00A436B5">
        <w:t xml:space="preserve"> </w:t>
      </w:r>
    </w:p>
    <w:p w14:paraId="09E7DDA3" w14:textId="77777777" w:rsidR="00310F59" w:rsidRDefault="00310F59" w:rsidP="00310F59">
      <w:pPr>
        <w:pStyle w:val="Aufzhlung"/>
      </w:pPr>
      <w:r w:rsidRPr="00A436B5">
        <w:t xml:space="preserve">Industrie </w:t>
      </w:r>
    </w:p>
    <w:p w14:paraId="1F2E7994" w14:textId="31766457" w:rsidR="00310F59" w:rsidRDefault="00C23023" w:rsidP="00310F59">
      <w:pPr>
        <w:pStyle w:val="Aufzhlung"/>
      </w:pPr>
      <w:r>
        <w:t xml:space="preserve">Kraftwerke </w:t>
      </w:r>
      <w:r w:rsidR="00310F59">
        <w:t>/ Umwandlung</w:t>
      </w:r>
      <w:r w:rsidR="00310F59" w:rsidRPr="00A436B5">
        <w:t xml:space="preserve"> </w:t>
      </w:r>
    </w:p>
    <w:p w14:paraId="54FAE18E" w14:textId="20FA273B" w:rsidR="00310F59" w:rsidRPr="00A436B5" w:rsidRDefault="00C23023" w:rsidP="00310F59">
      <w:pPr>
        <w:pStyle w:val="Aufzhlung"/>
      </w:pPr>
      <w:r>
        <w:t>Verkehr</w:t>
      </w:r>
    </w:p>
    <w:p w14:paraId="15682FAB" w14:textId="40F0F2EE" w:rsidR="003443F9" w:rsidRDefault="000A0BA8" w:rsidP="00445FFE">
      <w:r>
        <w:t xml:space="preserve">Zudem werden </w:t>
      </w:r>
      <w:r w:rsidRPr="00D14E08">
        <w:rPr>
          <w:b/>
        </w:rPr>
        <w:t>modellbasierte Flächenwerte</w:t>
      </w:r>
      <w:r>
        <w:t xml:space="preserve"> </w:t>
      </w:r>
      <w:r w:rsidR="0056269C">
        <w:t>für die Gasnachfrage der Verbrauchssektoren</w:t>
      </w:r>
      <w:r w:rsidR="00282480">
        <w:t>,</w:t>
      </w:r>
      <w:r w:rsidR="0056269C">
        <w:t xml:space="preserve"> basierend auf öffentlich/ kommerziell verfügbaren Daten</w:t>
      </w:r>
      <w:r w:rsidR="00282480">
        <w:t>,</w:t>
      </w:r>
      <w:r w:rsidR="0056269C" w:rsidRPr="0056269C">
        <w:t xml:space="preserve"> </w:t>
      </w:r>
      <w:r w:rsidR="0056269C">
        <w:t>durch Fortschreibung historischer</w:t>
      </w:r>
      <w:r w:rsidR="00E34CC4">
        <w:t xml:space="preserve"> </w:t>
      </w:r>
      <w:r w:rsidR="00282480">
        <w:t xml:space="preserve">Daten zur Gasnachfrage </w:t>
      </w:r>
      <w:r w:rsidR="00E34CC4">
        <w:t>mittel</w:t>
      </w:r>
      <w:r w:rsidR="00282480">
        <w:t xml:space="preserve">s </w:t>
      </w:r>
      <w:r w:rsidR="0056269C">
        <w:t xml:space="preserve">verschiedener Szenarien </w:t>
      </w:r>
      <w:r w:rsidR="00FC707E">
        <w:t>aktueller Energiesystemstudien</w:t>
      </w:r>
      <w:r w:rsidR="00282480">
        <w:t>,</w:t>
      </w:r>
      <w:r w:rsidR="00FC707E">
        <w:t xml:space="preserve"> </w:t>
      </w:r>
      <w:r w:rsidR="00E34CC4">
        <w:t>ermittelt</w:t>
      </w:r>
      <w:r w:rsidR="00282480">
        <w:t>.</w:t>
      </w:r>
      <w:r w:rsidR="00F57FA3">
        <w:t xml:space="preserve"> </w:t>
      </w:r>
      <w:r w:rsidR="00445FFE">
        <w:t>Die</w:t>
      </w:r>
      <w:r w:rsidR="000A1343">
        <w:t xml:space="preserve">se </w:t>
      </w:r>
      <w:r w:rsidR="00445FFE">
        <w:t>Flächenwerte</w:t>
      </w:r>
      <w:r w:rsidR="00CF2B84">
        <w:t xml:space="preserve"> werden mit den Daten der LFP abgeglichen</w:t>
      </w:r>
      <w:r w:rsidR="009513F1">
        <w:t xml:space="preserve">, </w:t>
      </w:r>
      <w:r w:rsidR="009513F1" w:rsidRPr="00D64C18">
        <w:t>als Basis für die Diskussion und Plausibilisierung der Daten</w:t>
      </w:r>
      <w:r w:rsidR="00AF003D" w:rsidRPr="00D64C18">
        <w:t xml:space="preserve">. </w:t>
      </w:r>
    </w:p>
    <w:p w14:paraId="37992B24" w14:textId="7C4306DE" w:rsidR="000D7B3C" w:rsidRDefault="008F110F" w:rsidP="00326DD6">
      <w:r>
        <w:t>Anschl</w:t>
      </w:r>
      <w:r w:rsidR="00316778">
        <w:t>ie</w:t>
      </w:r>
      <w:r w:rsidR="0013577E">
        <w:t xml:space="preserve">ßend </w:t>
      </w:r>
      <w:r w:rsidR="00265390">
        <w:t>werden die Daten</w:t>
      </w:r>
      <w:r w:rsidR="00B60DBB">
        <w:t xml:space="preserve">sätze </w:t>
      </w:r>
      <w:r w:rsidR="00CD700F">
        <w:t xml:space="preserve">(LFP </w:t>
      </w:r>
      <w:r w:rsidR="009D2BEA">
        <w:t xml:space="preserve">2.0 </w:t>
      </w:r>
      <w:r w:rsidR="00CD700F">
        <w:t>und Flächenwerte)</w:t>
      </w:r>
      <w:r w:rsidR="00B60DBB">
        <w:t xml:space="preserve"> </w:t>
      </w:r>
      <w:r w:rsidR="002C281B">
        <w:t xml:space="preserve">sowohl </w:t>
      </w:r>
      <w:r w:rsidR="00B60DBB">
        <w:t xml:space="preserve">in </w:t>
      </w:r>
      <w:r w:rsidR="00DB4960">
        <w:t xml:space="preserve">Bezug auf das </w:t>
      </w:r>
      <w:r w:rsidR="00B60DBB">
        <w:t xml:space="preserve">Gesamtbild </w:t>
      </w:r>
      <w:r w:rsidR="002C281B">
        <w:t xml:space="preserve">als auch hinsichtlich der Szenarien aktueller Energiesystemstudien </w:t>
      </w:r>
      <w:r w:rsidR="00B60DBB">
        <w:t>eingeordnet</w:t>
      </w:r>
      <w:r w:rsidR="002C281B">
        <w:t xml:space="preserve"> und plausibilisiert. </w:t>
      </w:r>
      <w:r w:rsidR="00180A28">
        <w:t>Vor allem die Annahmen zur Entwicklung der sektoralen H</w:t>
      </w:r>
      <w:r w:rsidR="00180A28">
        <w:rPr>
          <w:rFonts w:ascii="Cambria Math" w:hAnsi="Cambria Math" w:cs="Cambria Math"/>
        </w:rPr>
        <w:t>₂</w:t>
      </w:r>
      <w:r w:rsidR="00180A28">
        <w:t xml:space="preserve">-Nachfrage </w:t>
      </w:r>
      <w:r w:rsidR="00EB05C0">
        <w:t>w</w:t>
      </w:r>
      <w:r w:rsidR="00D6089D">
        <w:t>e</w:t>
      </w:r>
      <w:r w:rsidR="00EB05C0">
        <w:t>rd</w:t>
      </w:r>
      <w:r w:rsidR="00D6089D">
        <w:t>en</w:t>
      </w:r>
      <w:r w:rsidR="00EB05C0">
        <w:t xml:space="preserve"> </w:t>
      </w:r>
      <w:r w:rsidR="006C4EF2">
        <w:t xml:space="preserve">(auch im Rahmen eines Workshops) </w:t>
      </w:r>
      <w:r w:rsidR="00EB05C0">
        <w:t xml:space="preserve">diskutiert, durch </w:t>
      </w:r>
      <w:r w:rsidR="00A46AC3">
        <w:t xml:space="preserve">Gegenüberstellung von </w:t>
      </w:r>
      <w:r w:rsidR="000660B9">
        <w:t xml:space="preserve">z.B. </w:t>
      </w:r>
      <w:r w:rsidR="00A46AC3">
        <w:t xml:space="preserve">typischen Entwicklungen </w:t>
      </w:r>
      <w:r w:rsidR="00D867CE">
        <w:t>(Energiesystemszenarien)</w:t>
      </w:r>
      <w:r w:rsidR="00326C1E">
        <w:t>,</w:t>
      </w:r>
      <w:r w:rsidR="00A46AC3">
        <w:t xml:space="preserve"> </w:t>
      </w:r>
      <w:r w:rsidR="000660B9">
        <w:t xml:space="preserve">Grenzen und Potenzialen der Elektrifizierung von Prozessen in </w:t>
      </w:r>
      <w:r w:rsidR="00C83463">
        <w:t xml:space="preserve">den unterschiedlichen </w:t>
      </w:r>
      <w:r w:rsidR="00F06564">
        <w:t xml:space="preserve">Sektoren / Branchen. </w:t>
      </w:r>
      <w:r w:rsidR="00326C1E">
        <w:t>Des Weiteren werden</w:t>
      </w:r>
      <w:r w:rsidR="004C1329">
        <w:t xml:space="preserve"> Sensitivitäten </w:t>
      </w:r>
      <w:r w:rsidR="00300F5A">
        <w:t xml:space="preserve">qualitativ </w:t>
      </w:r>
      <w:r w:rsidR="008A43F3">
        <w:t xml:space="preserve">dahingehend </w:t>
      </w:r>
      <w:r w:rsidR="004C1329">
        <w:t xml:space="preserve">betrachtet, </w:t>
      </w:r>
      <w:r w:rsidR="008A43F3">
        <w:t xml:space="preserve">wie sich die </w:t>
      </w:r>
      <w:r w:rsidR="006603F2">
        <w:t xml:space="preserve">Nachfrageentwicklungen durch z.B. Preissensitivität (unterschiedliche Verhältnisse zwischen </w:t>
      </w:r>
      <w:r w:rsidR="006603F2" w:rsidRPr="008E3FF8">
        <w:t>H</w:t>
      </w:r>
      <w:r w:rsidR="006603F2" w:rsidRPr="008E3FF8">
        <w:rPr>
          <w:rFonts w:ascii="Cambria Math" w:hAnsi="Cambria Math" w:cs="Cambria Math"/>
        </w:rPr>
        <w:t>₂</w:t>
      </w:r>
      <w:r w:rsidR="00EA2C8E">
        <w:noBreakHyphen/>
      </w:r>
      <w:r w:rsidR="006603F2" w:rsidRPr="008E3FF8">
        <w:t>, Strom- und Wärmepreisen)</w:t>
      </w:r>
      <w:r w:rsidR="006603F2">
        <w:t xml:space="preserve"> </w:t>
      </w:r>
      <w:r w:rsidR="00824341">
        <w:t xml:space="preserve">oder politische Vorgaben </w:t>
      </w:r>
      <w:r w:rsidR="008A43F3">
        <w:t xml:space="preserve">ändern können. </w:t>
      </w:r>
    </w:p>
    <w:p w14:paraId="710A5725" w14:textId="0EE33D57" w:rsidR="008F110F" w:rsidRDefault="004B0EB8" w:rsidP="00326DD6">
      <w:r>
        <w:t>Die</w:t>
      </w:r>
      <w:r w:rsidR="008C63B2">
        <w:t xml:space="preserve"> Ziel</w:t>
      </w:r>
      <w:r>
        <w:t>e</w:t>
      </w:r>
      <w:r w:rsidR="008C63B2">
        <w:t xml:space="preserve"> der Plausibilisierung </w:t>
      </w:r>
      <w:r>
        <w:t xml:space="preserve">sind, neben dem Realitätscheck, das Aufzeigen von </w:t>
      </w:r>
      <w:r w:rsidR="00E95372">
        <w:t xml:space="preserve">möglichen Bandbreiten und </w:t>
      </w:r>
      <w:r w:rsidR="001C7A27">
        <w:t xml:space="preserve">der Diskussion von </w:t>
      </w:r>
      <w:r w:rsidR="00E95372">
        <w:t xml:space="preserve">resultierenden Auswirkungen auf insbesondere </w:t>
      </w:r>
      <w:r w:rsidR="00E95372">
        <w:lastRenderedPageBreak/>
        <w:t xml:space="preserve">die Planung und Dimensionierung </w:t>
      </w:r>
      <w:r w:rsidR="00672423">
        <w:t xml:space="preserve">der </w:t>
      </w:r>
      <w:r w:rsidR="005F70D5">
        <w:t>Wasserstoffnetze (Arbeitspaket 3)</w:t>
      </w:r>
      <w:r w:rsidR="00452631">
        <w:t>. Die Erkenntnisse können</w:t>
      </w:r>
      <w:r w:rsidR="00985938">
        <w:t xml:space="preserve"> als Input für die zukünftige Durchführung der LFP</w:t>
      </w:r>
      <w:r w:rsidR="00275992">
        <w:t xml:space="preserve"> 2.0</w:t>
      </w:r>
      <w:r w:rsidR="00A53766">
        <w:t xml:space="preserve"> genutzt werden</w:t>
      </w:r>
      <w:r w:rsidR="005F70D5">
        <w:t xml:space="preserve">. </w:t>
      </w:r>
    </w:p>
    <w:p w14:paraId="1D8F8419" w14:textId="07F30E04" w:rsidR="003D2D1C" w:rsidRDefault="003D2D1C" w:rsidP="003D2D1C">
      <w:r>
        <w:t xml:space="preserve">Ergänzend zu den Daten der LFP </w:t>
      </w:r>
      <w:r w:rsidR="00A53766">
        <w:t>2.0</w:t>
      </w:r>
      <w:r>
        <w:t xml:space="preserve"> wird die erwartete zukünftige H</w:t>
      </w:r>
      <w:r w:rsidRPr="00212EFF">
        <w:rPr>
          <w:rFonts w:ascii="Cambria Math" w:hAnsi="Cambria Math" w:cs="Cambria Math"/>
        </w:rPr>
        <w:t>₂</w:t>
      </w:r>
      <w:r>
        <w:t xml:space="preserve">-Nachfrage bei </w:t>
      </w:r>
      <w:r w:rsidRPr="001E766C">
        <w:t xml:space="preserve">den </w:t>
      </w:r>
      <w:r>
        <w:t xml:space="preserve">am Projekt </w:t>
      </w:r>
      <w:r w:rsidRPr="001E766C">
        <w:t xml:space="preserve">beteiligten </w:t>
      </w:r>
      <w:r w:rsidRPr="00000121">
        <w:rPr>
          <w:b/>
          <w:bCs/>
        </w:rPr>
        <w:t>Bedarfsträgern</w:t>
      </w:r>
      <w:r w:rsidRPr="001E766C">
        <w:t xml:space="preserve"> </w:t>
      </w:r>
      <w:r>
        <w:t>abgefragt und bei der Ermittlung der zukünftigen H</w:t>
      </w:r>
      <w:r w:rsidRPr="00212EFF">
        <w:rPr>
          <w:rFonts w:ascii="Cambria Math" w:hAnsi="Cambria Math" w:cs="Cambria Math"/>
        </w:rPr>
        <w:t>₂</w:t>
      </w:r>
      <w:r>
        <w:t xml:space="preserve">-Nachfrage auf Ebene der Landkreise bzw. Netzkopplungspunkte berücksichtigt. </w:t>
      </w:r>
    </w:p>
    <w:p w14:paraId="78D86FB5" w14:textId="061D2B5C" w:rsidR="00B10100" w:rsidRPr="001E766C" w:rsidRDefault="00000121" w:rsidP="00B10100">
      <w:r>
        <w:t xml:space="preserve">Wesentliche Ankerkunden für zukünftige Wasserstoffnetzinfrastruktur sind die wasserstofffähigen </w:t>
      </w:r>
      <w:r w:rsidRPr="00000121">
        <w:rPr>
          <w:b/>
          <w:bCs/>
        </w:rPr>
        <w:t>Gaskraftwerke</w:t>
      </w:r>
      <w:r>
        <w:t xml:space="preserve">, </w:t>
      </w:r>
      <w:r w:rsidR="00351B5D">
        <w:t xml:space="preserve">deren Entwicklung und regionale Verteilung derzeit Gegenstand </w:t>
      </w:r>
      <w:r w:rsidR="00344652">
        <w:t xml:space="preserve">von Diskussionen und Planungen sind. Zur Berücksichtigung der </w:t>
      </w:r>
      <w:r w:rsidR="004B6B7D">
        <w:t xml:space="preserve">möglichen, zukünftigen Gaskraftwerke, über die im Sektor </w:t>
      </w:r>
      <w:r w:rsidR="00C23023">
        <w:t xml:space="preserve">Kraftwerke </w:t>
      </w:r>
      <w:r w:rsidR="004B6B7D">
        <w:t xml:space="preserve">/ Umwandlung der LFP </w:t>
      </w:r>
      <w:r w:rsidR="00896C51">
        <w:t xml:space="preserve">2.0 </w:t>
      </w:r>
      <w:r w:rsidR="005B10BD">
        <w:t>angeg</w:t>
      </w:r>
      <w:r w:rsidR="000A089D">
        <w:t>ebenen Daten</w:t>
      </w:r>
      <w:r w:rsidR="005B10BD">
        <w:t xml:space="preserve"> </w:t>
      </w:r>
      <w:r w:rsidR="004B6B7D">
        <w:t xml:space="preserve">hinaus, </w:t>
      </w:r>
      <w:r w:rsidR="001D7D31">
        <w:t xml:space="preserve">werden Dokumente wie z.B. </w:t>
      </w:r>
      <w:r w:rsidR="003456E9" w:rsidRPr="003456E9">
        <w:t>Kraftwerksstrategie, Monitoringbericht, Kraftwerkssicherheitsgesetz</w:t>
      </w:r>
      <w:r w:rsidR="003456E9">
        <w:t xml:space="preserve"> und Netzentwicklungspläne ausgewertet und Vorschläge für deren Berücksichtigung im Rahmen dieses Projekts erarbeitet. </w:t>
      </w:r>
    </w:p>
    <w:p w14:paraId="09578AB7" w14:textId="17E11F5C" w:rsidR="003D2D1C" w:rsidRDefault="003D2D1C" w:rsidP="003D2D1C">
      <w:r>
        <w:t xml:space="preserve">Sowohl </w:t>
      </w:r>
      <w:r w:rsidR="00B10100">
        <w:t xml:space="preserve">zur Nachfrage der Bedarfsträger als auch der Kraftwerke </w:t>
      </w:r>
      <w:r>
        <w:t>erfolgen Abstimmungen</w:t>
      </w:r>
      <w:r w:rsidR="00B10100">
        <w:t xml:space="preserve"> mit den jeweiligen Netzbetreibern</w:t>
      </w:r>
      <w:r>
        <w:t>, inwieweit die</w:t>
      </w:r>
      <w:r w:rsidR="0015683B">
        <w:t>se</w:t>
      </w:r>
      <w:r>
        <w:t xml:space="preserve"> Daten bereits in der LFP </w:t>
      </w:r>
      <w:r w:rsidR="0015683B">
        <w:t>2.0</w:t>
      </w:r>
      <w:r>
        <w:t xml:space="preserve"> berücksichtigt sind, um Doppelzählungen zu vermeiden. </w:t>
      </w:r>
    </w:p>
    <w:p w14:paraId="30A1489D" w14:textId="13FBEA53" w:rsidR="005B7E80" w:rsidRDefault="00FC4910" w:rsidP="00326DD6">
      <w:r>
        <w:t>Abschließend werden die Daten aus der LFP</w:t>
      </w:r>
      <w:r w:rsidR="00FD416F">
        <w:t xml:space="preserve"> 2.0</w:t>
      </w:r>
      <w:r w:rsidR="0099015C">
        <w:t xml:space="preserve">, zusammen mit </w:t>
      </w:r>
      <w:r w:rsidR="009E33C8">
        <w:t xml:space="preserve">den Flächenwerten und </w:t>
      </w:r>
      <w:r w:rsidR="002778CF">
        <w:t>Daten</w:t>
      </w:r>
      <w:r w:rsidR="0099015C">
        <w:t xml:space="preserve"> zu Kraftwerken </w:t>
      </w:r>
      <w:r w:rsidR="00A208D0">
        <w:t>und den Bedarfen von einzelnen Großkunden,</w:t>
      </w:r>
      <w:r>
        <w:t xml:space="preserve"> auf Ebene der Landkreise / kreisfreien Städte </w:t>
      </w:r>
      <w:r w:rsidR="00F04A80">
        <w:t xml:space="preserve">/ NKP </w:t>
      </w:r>
      <w:r w:rsidR="008969D8">
        <w:t xml:space="preserve">(NUTS 3-Regionen) </w:t>
      </w:r>
      <w:r w:rsidR="00962A6E">
        <w:t>allokiert</w:t>
      </w:r>
      <w:r>
        <w:t>. Hier kommt ein Algorithmus zum Einsatz, der ausgehend von</w:t>
      </w:r>
      <w:r w:rsidR="00CC5AA3">
        <w:t xml:space="preserve"> einerseits konkreten Standortdaten und andererseits</w:t>
      </w:r>
      <w:r>
        <w:t xml:space="preserve"> der H</w:t>
      </w:r>
      <w:r w:rsidRPr="00FC4910">
        <w:rPr>
          <w:rFonts w:ascii="Cambria Math" w:hAnsi="Cambria Math" w:cs="Cambria Math"/>
        </w:rPr>
        <w:t>₂</w:t>
      </w:r>
      <w:r>
        <w:t>-Nachfrage i</w:t>
      </w:r>
      <w:r w:rsidR="00126576">
        <w:t>n den verschiedenen</w:t>
      </w:r>
      <w:r>
        <w:t xml:space="preserve"> Netzgebiet</w:t>
      </w:r>
      <w:r w:rsidR="00126576">
        <w:t>en</w:t>
      </w:r>
      <w:r>
        <w:t xml:space="preserve"> eine Verteilung anhand von öffentlich verfügbaren Daten</w:t>
      </w:r>
      <w:r w:rsidR="009D60A2">
        <w:t>,</w:t>
      </w:r>
      <w:r>
        <w:t xml:space="preserve"> wie z.B. Einwohnerdichte</w:t>
      </w:r>
      <w:r w:rsidR="002417C4">
        <w:t xml:space="preserve"> (</w:t>
      </w:r>
      <w:r w:rsidR="000D3318">
        <w:t>Zensus</w:t>
      </w:r>
      <w:r w:rsidR="003F4CE5">
        <w:t>-Daten</w:t>
      </w:r>
      <w:r w:rsidR="000D3318">
        <w:t>)</w:t>
      </w:r>
      <w:r>
        <w:t>, auf Landkreisebene vornimmt</w:t>
      </w:r>
      <w:r w:rsidR="004A386E">
        <w:t xml:space="preserve"> </w:t>
      </w:r>
      <w:r w:rsidR="000D3318">
        <w:t>und de</w:t>
      </w:r>
      <w:r w:rsidR="009C00A7">
        <w:t>n</w:t>
      </w:r>
      <w:r w:rsidR="004A386E">
        <w:t xml:space="preserve"> in diesem Projekt betrachteten NKP </w:t>
      </w:r>
      <w:r w:rsidR="003D2D1C">
        <w:t xml:space="preserve">(Arbeitspaket 3) </w:t>
      </w:r>
      <w:r w:rsidR="004A386E">
        <w:t>zuordnet</w:t>
      </w:r>
      <w:r>
        <w:t xml:space="preserve">. </w:t>
      </w:r>
    </w:p>
    <w:p w14:paraId="30DBA55F" w14:textId="51E44D13" w:rsidR="00913355" w:rsidRDefault="000A728E" w:rsidP="00326DD6">
      <w:r>
        <w:t xml:space="preserve">Neben der </w:t>
      </w:r>
      <w:r w:rsidR="008E7EE7">
        <w:t xml:space="preserve">Analyse der Daten aus der LFP </w:t>
      </w:r>
      <w:r w:rsidR="009D3979">
        <w:t xml:space="preserve">2.0 </w:t>
      </w:r>
      <w:r w:rsidR="00A035A4">
        <w:t xml:space="preserve">soll auch eine </w:t>
      </w:r>
      <w:r w:rsidR="00C3416C">
        <w:t xml:space="preserve">Auswertung und </w:t>
      </w:r>
      <w:r w:rsidR="00C3416C" w:rsidRPr="00DC10E6">
        <w:rPr>
          <w:b/>
          <w:bCs/>
        </w:rPr>
        <w:t>Optimierung d</w:t>
      </w:r>
      <w:r w:rsidR="003F346E" w:rsidRPr="00DC10E6">
        <w:rPr>
          <w:b/>
          <w:bCs/>
        </w:rPr>
        <w:t>es Prozesses</w:t>
      </w:r>
      <w:r w:rsidR="003F346E">
        <w:t xml:space="preserve"> zu deren Erstellung erfolgen. Im Rahmen der </w:t>
      </w:r>
      <w:r w:rsidR="008E6596">
        <w:t>Datenabfrage und</w:t>
      </w:r>
      <w:r w:rsidR="00C2005A">
        <w:t xml:space="preserve"> z.B. des Workshop</w:t>
      </w:r>
      <w:r w:rsidR="002C1A2A">
        <w:t>s</w:t>
      </w:r>
      <w:r w:rsidR="00C2005A">
        <w:t xml:space="preserve"> </w:t>
      </w:r>
      <w:r w:rsidR="003072C6">
        <w:t xml:space="preserve">zur Diskussion der Rahmenbedingungen und Szenarien sollen auch Fragen zur zukünftigen Ausgestaltung und Optimierung des Prozesses </w:t>
      </w:r>
      <w:r w:rsidR="005E6F12">
        <w:t>mitdiskutiert werden, z.B. hinsichtlich der Vereinheitlichung von Rahmenbedingungen und Annahmen</w:t>
      </w:r>
      <w:r w:rsidR="00AE5826">
        <w:t xml:space="preserve">, aber auch zum grundsätzlichen Prozess. </w:t>
      </w:r>
      <w:r w:rsidR="00585394">
        <w:t xml:space="preserve">Diese Ergebnisse fließen in </w:t>
      </w:r>
      <w:r w:rsidR="00147323">
        <w:t xml:space="preserve">die </w:t>
      </w:r>
      <w:r w:rsidR="0091025D">
        <w:t>Handlungshilfe</w:t>
      </w:r>
      <w:r w:rsidR="00585394">
        <w:t xml:space="preserve"> Trans</w:t>
      </w:r>
      <w:r w:rsidR="00BE3E57">
        <w:t>formationsplanung (Arbeitspaket 4)</w:t>
      </w:r>
      <w:r w:rsidR="00925018">
        <w:t xml:space="preserve"> ein.</w:t>
      </w:r>
    </w:p>
    <w:p w14:paraId="3E6DA1ED" w14:textId="77777777" w:rsidR="00913355" w:rsidRDefault="00913355">
      <w:pPr>
        <w:spacing w:after="160" w:line="259" w:lineRule="auto"/>
        <w:jc w:val="left"/>
      </w:pPr>
      <w:r>
        <w:br w:type="page"/>
      </w:r>
    </w:p>
    <w:p w14:paraId="15F17929" w14:textId="1BDA9663" w:rsidR="008513D1" w:rsidRDefault="008513D1" w:rsidP="008513D1">
      <w:pPr>
        <w:pStyle w:val="berschrift3"/>
      </w:pPr>
      <w:r>
        <w:lastRenderedPageBreak/>
        <w:t>Erwartete Ergebnisse</w:t>
      </w:r>
    </w:p>
    <w:p w14:paraId="63999B0C" w14:textId="6BC7D00E" w:rsidR="00A11662" w:rsidRDefault="00A11662" w:rsidP="00A11662">
      <w:pPr>
        <w:pStyle w:val="Aufzhlung"/>
        <w:numPr>
          <w:ilvl w:val="0"/>
          <w:numId w:val="0"/>
        </w:numPr>
      </w:pPr>
      <w:r>
        <w:t>Die Ergebnisse des Arbeitspakets umfassen einerseits die für die weitere Projektbearbe</w:t>
      </w:r>
      <w:r w:rsidR="001B2235">
        <w:t>i</w:t>
      </w:r>
      <w:r>
        <w:t>t</w:t>
      </w:r>
      <w:r w:rsidR="001B2235">
        <w:t>u</w:t>
      </w:r>
      <w:r>
        <w:t xml:space="preserve">ng </w:t>
      </w:r>
      <w:r w:rsidR="001B2235">
        <w:t>erforderlichen Daten zur H</w:t>
      </w:r>
      <w:r w:rsidR="001B2235">
        <w:rPr>
          <w:rFonts w:ascii="Cambria Math" w:hAnsi="Cambria Math" w:cs="Cambria Math"/>
        </w:rPr>
        <w:t>₂</w:t>
      </w:r>
      <w:r w:rsidR="001B2235">
        <w:t>-</w:t>
      </w:r>
      <w:r w:rsidR="00872E6A">
        <w:t xml:space="preserve"> und CH</w:t>
      </w:r>
      <w:r w:rsidR="00872E6A">
        <w:rPr>
          <w:rFonts w:ascii="Cambria Math" w:hAnsi="Cambria Math" w:cs="Cambria Math"/>
        </w:rPr>
        <w:t>₄</w:t>
      </w:r>
      <w:r w:rsidR="00872E6A">
        <w:t>-</w:t>
      </w:r>
      <w:r w:rsidR="001B2235">
        <w:t xml:space="preserve">Nachfrage, andererseits auch die </w:t>
      </w:r>
      <w:r w:rsidR="00A96873">
        <w:t>Auswertungen und abgeleiteten Empfehlungen zur Optimierung</w:t>
      </w:r>
      <w:r w:rsidR="00233CAF">
        <w:t xml:space="preserve"> und Vereinheitlichung</w:t>
      </w:r>
      <w:r w:rsidR="00A96873">
        <w:t xml:space="preserve"> der Prozesse </w:t>
      </w:r>
      <w:r w:rsidR="009037AF">
        <w:t xml:space="preserve">und Randbedingungen </w:t>
      </w:r>
      <w:r w:rsidR="00A96873">
        <w:t>zur Langfristprognose</w:t>
      </w:r>
      <w:r w:rsidR="00E72B7C">
        <w:t xml:space="preserve"> (LFP 2.0)</w:t>
      </w:r>
      <w:r w:rsidR="00A96873">
        <w:t xml:space="preserve">. </w:t>
      </w:r>
    </w:p>
    <w:p w14:paraId="0EA6E177" w14:textId="6C29A2A5" w:rsidR="00DA1CFF" w:rsidRDefault="007A199A" w:rsidP="00AB3238">
      <w:pPr>
        <w:pStyle w:val="Aufzhlung"/>
        <w:numPr>
          <w:ilvl w:val="0"/>
          <w:numId w:val="0"/>
        </w:numPr>
      </w:pPr>
      <w:r>
        <w:t xml:space="preserve">Die </w:t>
      </w:r>
      <w:r w:rsidR="002E54A3">
        <w:t xml:space="preserve">Darstellung der </w:t>
      </w:r>
      <w:r w:rsidR="00AA6631">
        <w:t>Gas</w:t>
      </w:r>
      <w:r w:rsidR="00733675">
        <w:t>n</w:t>
      </w:r>
      <w:r>
        <w:t xml:space="preserve">achfrage </w:t>
      </w:r>
      <w:r w:rsidR="002E54A3">
        <w:t>er</w:t>
      </w:r>
      <w:r w:rsidR="00F01F03">
        <w:t>fol</w:t>
      </w:r>
      <w:r w:rsidR="00DE6BEE">
        <w:t>g</w:t>
      </w:r>
      <w:r w:rsidR="00F01F03">
        <w:t xml:space="preserve">t für die im </w:t>
      </w:r>
      <w:r w:rsidR="00DE6BEE">
        <w:t>Rahmen des</w:t>
      </w:r>
      <w:r w:rsidR="003C7FD3">
        <w:t xml:space="preserve"> Projekts abgestimmten Stützjahre auf </w:t>
      </w:r>
      <w:r w:rsidR="00AB3238">
        <w:t xml:space="preserve">Ebene der </w:t>
      </w:r>
      <w:r w:rsidR="00646ECC">
        <w:t>NUTS 3</w:t>
      </w:r>
      <w:r w:rsidR="00AB3238">
        <w:t xml:space="preserve">-Regionen </w:t>
      </w:r>
      <w:r w:rsidR="002C0925">
        <w:t>(Landkreise / kreisfreie Städte) im Betrachtungsgebiet</w:t>
      </w:r>
      <w:r w:rsidR="00795095">
        <w:t xml:space="preserve"> in Form von geeigneten Karten und Tabellen. </w:t>
      </w:r>
      <w:r w:rsidR="00CF5F5D">
        <w:t>Z</w:t>
      </w:r>
      <w:r w:rsidR="000634C4">
        <w:t>udem</w:t>
      </w:r>
      <w:r w:rsidR="00B53EE0">
        <w:t xml:space="preserve"> erfolgt </w:t>
      </w:r>
      <w:r w:rsidR="00DA1CFF">
        <w:t>eine Zuordnung der</w:t>
      </w:r>
      <w:r w:rsidR="006929EC">
        <w:t xml:space="preserve"> H</w:t>
      </w:r>
      <w:r w:rsidR="006929EC">
        <w:rPr>
          <w:rFonts w:ascii="Cambria Math" w:hAnsi="Cambria Math" w:cs="Cambria Math"/>
        </w:rPr>
        <w:t>₂</w:t>
      </w:r>
      <w:r w:rsidR="006929EC">
        <w:t xml:space="preserve">-Nachfrage </w:t>
      </w:r>
      <w:r w:rsidR="00145CD7">
        <w:t xml:space="preserve">zu </w:t>
      </w:r>
      <w:r w:rsidR="00952895">
        <w:t>zukünftigen H</w:t>
      </w:r>
      <w:r w:rsidR="00952895">
        <w:rPr>
          <w:rFonts w:ascii="Cambria Math" w:hAnsi="Cambria Math" w:cs="Cambria Math"/>
        </w:rPr>
        <w:t>₂</w:t>
      </w:r>
      <w:r w:rsidR="00952895">
        <w:t>-</w:t>
      </w:r>
      <w:r w:rsidR="00145CD7">
        <w:t>Netzkopplungspunkten</w:t>
      </w:r>
      <w:r w:rsidR="00424BA3">
        <w:t>.</w:t>
      </w:r>
    </w:p>
    <w:p w14:paraId="32F382A5" w14:textId="76F3F790" w:rsidR="002B4213" w:rsidRDefault="00C92BDC" w:rsidP="00AB3238">
      <w:pPr>
        <w:pStyle w:val="Aufzhlung"/>
        <w:numPr>
          <w:ilvl w:val="0"/>
          <w:numId w:val="0"/>
        </w:numPr>
      </w:pPr>
      <w:r>
        <w:t>S</w:t>
      </w:r>
      <w:r w:rsidR="00F8339D">
        <w:t xml:space="preserve">owohl </w:t>
      </w:r>
      <w:r w:rsidR="0044713E">
        <w:t xml:space="preserve">die </w:t>
      </w:r>
      <w:r w:rsidR="00F8339D">
        <w:t xml:space="preserve">Methodik als auch </w:t>
      </w:r>
      <w:r w:rsidR="006A3C44">
        <w:t xml:space="preserve">die </w:t>
      </w:r>
      <w:r w:rsidR="00F8339D">
        <w:t xml:space="preserve">Einordnung der Ergebnisse in z.B. aktuelle Energieszenarien </w:t>
      </w:r>
      <w:r w:rsidR="0044713E">
        <w:t>s</w:t>
      </w:r>
      <w:r w:rsidR="008870CC">
        <w:t xml:space="preserve">owie </w:t>
      </w:r>
      <w:r w:rsidR="0086307C">
        <w:t xml:space="preserve">die </w:t>
      </w:r>
      <w:r w:rsidR="005D61A4">
        <w:t xml:space="preserve">Sensitivitätsanalysen werden </w:t>
      </w:r>
      <w:r w:rsidR="00E93B1A">
        <w:t xml:space="preserve">im Abschlussbericht </w:t>
      </w:r>
      <w:r w:rsidR="003C6AD7">
        <w:t xml:space="preserve">ausführlich erläutert. </w:t>
      </w:r>
    </w:p>
    <w:p w14:paraId="4CE361BE" w14:textId="77777777" w:rsidR="00FD3FC9" w:rsidRDefault="002B4213" w:rsidP="00AB3238">
      <w:pPr>
        <w:pStyle w:val="Aufzhlung"/>
        <w:numPr>
          <w:ilvl w:val="0"/>
          <w:numId w:val="0"/>
        </w:numPr>
      </w:pPr>
      <w:r>
        <w:t xml:space="preserve">Eine </w:t>
      </w:r>
      <w:r w:rsidR="00FD3FC9">
        <w:t xml:space="preserve">Weiterverarbeitung der Ergebnisse erfolgt im Rahmen des Projekts </w:t>
      </w:r>
    </w:p>
    <w:p w14:paraId="00460896" w14:textId="6FA7538E" w:rsidR="00A96873" w:rsidRDefault="00B53EE0" w:rsidP="00FE46A9">
      <w:pPr>
        <w:pStyle w:val="Aufzhlung"/>
      </w:pPr>
      <w:r>
        <w:t xml:space="preserve">In Arbeitspaket 3: </w:t>
      </w:r>
      <w:r w:rsidR="00FE46A9">
        <w:t>zur Ausgestaltung der H</w:t>
      </w:r>
      <w:r w:rsidR="00FE46A9" w:rsidRPr="00FE46A9">
        <w:rPr>
          <w:rFonts w:ascii="Cambria Math" w:hAnsi="Cambria Math" w:cs="Cambria Math"/>
        </w:rPr>
        <w:t>₂</w:t>
      </w:r>
      <w:r w:rsidR="00FE46A9">
        <w:t xml:space="preserve">-Infrastruktur </w:t>
      </w:r>
      <w:r w:rsidR="005D61A4">
        <w:t xml:space="preserve"> </w:t>
      </w:r>
    </w:p>
    <w:p w14:paraId="2CB90E2A" w14:textId="790F2053" w:rsidR="00FE46A9" w:rsidRDefault="00FE46A9" w:rsidP="00FE46A9">
      <w:pPr>
        <w:pStyle w:val="Aufzhlung"/>
      </w:pPr>
      <w:r>
        <w:t>In Arbeitspaket 4: zur Erstellung der netzbetreiberspezifischen Steckbriefe</w:t>
      </w:r>
    </w:p>
    <w:p w14:paraId="338D4ED4" w14:textId="0AA30DBB" w:rsidR="008513D1" w:rsidRDefault="00C008D0" w:rsidP="008513D1">
      <w:r>
        <w:t xml:space="preserve">Die Ergebnisse und Empfehlungen zur Optimierung und Vereinheitlichung der Prozesse werden in geeigneter Form dokumentiert, </w:t>
      </w:r>
      <w:r w:rsidR="002535AF">
        <w:t>sowohl zur Darstellung als auch zu den Inhalten erfolgt ein Abgleich mit Arbeitspaket 4</w:t>
      </w:r>
      <w:r w:rsidR="007865C8">
        <w:t xml:space="preserve">, in welchem </w:t>
      </w:r>
      <w:r w:rsidR="0058390F">
        <w:t xml:space="preserve">andere relevante Prozesse wie z.B. zur </w:t>
      </w:r>
      <w:r w:rsidR="001E3D80">
        <w:t>R</w:t>
      </w:r>
      <w:r w:rsidR="0058390F">
        <w:t xml:space="preserve">TP-Erstellung </w:t>
      </w:r>
      <w:r w:rsidR="00FE11CA">
        <w:t xml:space="preserve">analysiert und optimiert werden. </w:t>
      </w:r>
      <w:r w:rsidR="002535AF">
        <w:t xml:space="preserve"> </w:t>
      </w:r>
    </w:p>
    <w:p w14:paraId="6A57C914" w14:textId="44C9F6FB" w:rsidR="008513D1" w:rsidRDefault="008513D1">
      <w:pPr>
        <w:spacing w:after="160" w:line="259" w:lineRule="auto"/>
        <w:jc w:val="left"/>
      </w:pPr>
      <w:r>
        <w:br w:type="page"/>
      </w:r>
    </w:p>
    <w:p w14:paraId="681A2894" w14:textId="2EC97F80" w:rsidR="00007A66" w:rsidRDefault="00007A66" w:rsidP="00007A66">
      <w:pPr>
        <w:pStyle w:val="berschrift2"/>
      </w:pPr>
      <w:bookmarkStart w:id="30" w:name="_Toc225501772"/>
      <w:r>
        <w:lastRenderedPageBreak/>
        <w:t>Arbeitspaket 2</w:t>
      </w:r>
      <w:r w:rsidR="00E417AB">
        <w:t>:</w:t>
      </w:r>
      <w:r w:rsidR="008513D1">
        <w:t xml:space="preserve"> </w:t>
      </w:r>
      <w:r w:rsidR="008513D1" w:rsidRPr="008513D1">
        <w:t>H₂-Bereitstellung</w:t>
      </w:r>
      <w:bookmarkEnd w:id="30"/>
    </w:p>
    <w:p w14:paraId="163F1321" w14:textId="77777777" w:rsidR="008513D1" w:rsidRDefault="008513D1" w:rsidP="008513D1">
      <w:pPr>
        <w:pStyle w:val="berschrift3"/>
      </w:pPr>
      <w:r>
        <w:t>Ziele</w:t>
      </w:r>
    </w:p>
    <w:p w14:paraId="51ABE240" w14:textId="77777777" w:rsidR="0003451D" w:rsidRDefault="0003451D" w:rsidP="0003451D">
      <w:pPr>
        <w:rPr>
          <w:rFonts w:ascii="Times New Roman" w:hAnsi="Times New Roman"/>
          <w:color w:val="auto"/>
        </w:rPr>
      </w:pPr>
      <w:r>
        <w:t>Das vorliegende Arbeitspaket verfolgt das Ziel, die potenziellen Kapazitäten zur Elektrolyse sowie die erforderlichen Importmengen für Wasserstoff in Ostdeutschland systematisch zu ermitteln und räumlich zu bewerten. Im Zentrum steht die Frage, in welchem Umfang und an welchen Standorten eine ökonomisch, ökologisch und infrastrukturell tragfähige Wasserstoffproduktion auf Basis erneuerbarer Energien (EE) realisiert werden kann. Dabei wird die regionale Ausgangslage in Hinblick auf verfügbare EE-Potenziale, bestehende Netzstrukturen und planerische Rahmenbedingungen differenziert analysiert.</w:t>
      </w:r>
    </w:p>
    <w:p w14:paraId="7DF7034C" w14:textId="1CD5A6CA" w:rsidR="00F37A75" w:rsidRDefault="0003451D" w:rsidP="0003451D">
      <w:r>
        <w:t>Ein wesentlicher Bestandteil der Zielsetzung ist die Quantifizierung der EE-Potenziale unter Berücksichtigung der Stromnetzkapazitäten der Planungsregion Ost (Stand 2025)</w:t>
      </w:r>
      <w:r w:rsidR="00813F1C">
        <w:rPr>
          <w:rStyle w:val="Funotenzeichen"/>
        </w:rPr>
        <w:footnoteReference w:id="1"/>
      </w:r>
      <w:r>
        <w:t>. Parallel dazu erfolgt eine systematische Erfassung geplanter oder bereits in Vorbereitung befindlicher Elektrolyseprojekte, basierend auf der Netzentwicklungsplan-Liste (NEP) für Power-</w:t>
      </w:r>
      <w:proofErr w:type="spellStart"/>
      <w:r>
        <w:t>to</w:t>
      </w:r>
      <w:proofErr w:type="spellEnd"/>
      <w:r>
        <w:t>-Gas-(</w:t>
      </w:r>
      <w:proofErr w:type="spellStart"/>
      <w:r>
        <w:t>PtG</w:t>
      </w:r>
      <w:proofErr w:type="spellEnd"/>
      <w:r>
        <w:t xml:space="preserve">)-Projekte. </w:t>
      </w:r>
      <w:r w:rsidR="00F37A75" w:rsidRPr="00F37A75">
        <w:t>Neben den konkreten Standortplanungen erfolgt eine raumplanerisch fundierte Bewertung potenzieller Elektrolyseurstandorte, die eine Einschätzung der Ausbaukapazitäten ermöglicht. Schließlich erfolgt ein Abgleich zwischen regionaler Wasserstofferzeugung und -nachfrage, um strukturelle Disparitäten zu identifizieren und Ansatzpunkte für eine Vernetzung mit westdeutschen Wasserstoffkorridoren abzuleiten.</w:t>
      </w:r>
    </w:p>
    <w:p w14:paraId="0F6BD3C5" w14:textId="0B129312" w:rsidR="00FF174F" w:rsidRDefault="00FF174F" w:rsidP="0003451D">
      <w:r w:rsidRPr="00FF174F">
        <w:t>Ergänzend zur Betrachtung der Wasserstoffbereitstellung wird im Rahmen des Arbeitspakets auch die Rolle von Biomethan im Transformationspfad der Gasinfrastruktur analysiert. Ziel ist es, bestehende Biomethanpotenziale sowie deren zukünftige Entwicklung im Kontext der Dekarbonisierung der Gasversorgung systematisch zu erfassen und räumlich einzuordnen. Hierzu werden der aktuelle Anlagenbestand sowie perspektivische Ausbaupotenziale bis zum Jahr 2045 analysiert und in Beziehung zum zukünftig verbleibenden Methanbedarf gesetzt</w:t>
      </w:r>
      <w:r w:rsidR="007C1397">
        <w:t xml:space="preserve"> (aus AP 1)</w:t>
      </w:r>
      <w:r w:rsidRPr="00FF174F">
        <w:t>. Auf dieser Grundlage sollen regionale Biomethan-Korridore identifiziert und mögliche Einsatzperspektiven – beispielsweise im Gebäudesektor oder in regionalen Versorgungskonzepten – bewertet werden. Die Betrachtung erfolgt dabei ausdrücklich im Zusammenspiel mit der Entwicklung der Wasserstoffwirtschaft und dient der integrierten Bewertung der zukünftigen Molekülinfrastruktur.</w:t>
      </w:r>
    </w:p>
    <w:p w14:paraId="0CCD83ED" w14:textId="6B5416FA" w:rsidR="008513D1" w:rsidRDefault="0003451D" w:rsidP="008513D1">
      <w:r>
        <w:t>Insgesamt soll das Arbeitspaket damit eine konsistente und datenbasierte Grundlage für strategische Planungs- und Investitionsentscheidungen schaffen und gleichzeitig den Wissenstransfer zwischen regionaler Energieplanung, Infrastrukturausbau und industriepolitischen Zielsetzungen fördern.</w:t>
      </w:r>
    </w:p>
    <w:p w14:paraId="434AD1A5" w14:textId="77777777" w:rsidR="008513D1" w:rsidRDefault="008513D1" w:rsidP="008513D1">
      <w:pPr>
        <w:pStyle w:val="berschrift3"/>
      </w:pPr>
      <w:r>
        <w:lastRenderedPageBreak/>
        <w:t>Methodik</w:t>
      </w:r>
    </w:p>
    <w:p w14:paraId="42C5D153" w14:textId="77777777" w:rsidR="00FA2ED4" w:rsidRDefault="00FA2ED4" w:rsidP="00FA2ED4">
      <w:r>
        <w:t>Die methodische Herangehensweise basiert auf einer interdisziplinären Verknüpfung von raumbezogener Analyse, energiewirtschaftlicher Bewertung und planerischer Synthese. Ein besonderes Gewicht liegt auf der Integration geoinformationsgestützter Methoden (GIS), die eine multidimensionale Betrachtung der räumlichen und infrastrukturellen Einflussgrößen ermöglichen.</w:t>
      </w:r>
    </w:p>
    <w:p w14:paraId="2EB89E1F" w14:textId="557C877E" w:rsidR="00FA2ED4" w:rsidRDefault="00FA2ED4" w:rsidP="00FA2ED4">
      <w:r>
        <w:t xml:space="preserve">Der Einsatz eines Geoinformationssystems bietet in diesem Kontext einen erheblichen Mehrwert, da räumliche Entscheidungsprozesse zur Standortwahl von Elektrolyseuren von einer Vielzahl heterogener Datenebenen abhängen. Über klassische Kartendarstellungen hinaus ermöglicht das GIS eine quantitative Bewertung der Standortgüte, indem räumliche Daten mit technischen Parametern (z. B. Anschlussleistung, Entfernung zum Netz, verfügbare Wasserressourcen) verknüpft werden. Auf diese Weise können sowohl Flächenkonkurrenzen als auch regionale Synergieeffekte identifiziert werden. Die resultierenden Karten und Indikatoren dienen nicht nur der Visualisierung, sondern stellen eine Grundlage für die Priorisierung potenzieller Elektrolyseurstandorte dar. </w:t>
      </w:r>
    </w:p>
    <w:p w14:paraId="181B8B43" w14:textId="77777777" w:rsidR="007E067B" w:rsidRDefault="00FA2ED4" w:rsidP="00FA2ED4">
      <w:r>
        <w:t xml:space="preserve">Auf methodischer Ebene erfolgt die Umsetzung durch eine Kombination aus datenanalytischen, planerischen und </w:t>
      </w:r>
      <w:proofErr w:type="spellStart"/>
      <w:r>
        <w:t>szenariobasierten</w:t>
      </w:r>
      <w:proofErr w:type="spellEnd"/>
      <w:r>
        <w:t xml:space="preserve"> Ansätzen.</w:t>
      </w:r>
      <w:r w:rsidR="00B3439B">
        <w:t xml:space="preserve"> </w:t>
      </w:r>
    </w:p>
    <w:p w14:paraId="5381FC74" w14:textId="4079A37D" w:rsidR="007E067B" w:rsidRPr="00856D2C" w:rsidRDefault="007E067B" w:rsidP="00E33341">
      <w:pPr>
        <w:pStyle w:val="Listenabsatz"/>
        <w:numPr>
          <w:ilvl w:val="0"/>
          <w:numId w:val="5"/>
        </w:numPr>
        <w:spacing w:before="360"/>
        <w:ind w:left="357" w:hanging="357"/>
        <w:contextualSpacing w:val="0"/>
        <w:rPr>
          <w:b/>
          <w:bCs/>
        </w:rPr>
      </w:pPr>
      <w:r w:rsidRPr="00856D2C">
        <w:rPr>
          <w:b/>
          <w:bCs/>
        </w:rPr>
        <w:t xml:space="preserve">Schritt 1: </w:t>
      </w:r>
      <w:r w:rsidR="00E343AC" w:rsidRPr="00856D2C">
        <w:rPr>
          <w:b/>
          <w:bCs/>
        </w:rPr>
        <w:t xml:space="preserve">Datenerfassung, Digitalisierung und Aufbereitung </w:t>
      </w:r>
    </w:p>
    <w:p w14:paraId="4A0AABF4" w14:textId="77777777" w:rsidR="005F0A02" w:rsidRDefault="0066349F" w:rsidP="001E464D">
      <w:pPr>
        <w:pStyle w:val="Listenabsatz"/>
        <w:numPr>
          <w:ilvl w:val="1"/>
          <w:numId w:val="5"/>
        </w:numPr>
        <w:spacing w:before="120" w:line="300" w:lineRule="exact"/>
        <w:ind w:left="924" w:hanging="357"/>
      </w:pPr>
      <w:r>
        <w:t>Sammlung aller notwendigen Datensätze (verfügbare EE-Kapazitäten, bestehende Informationen zu EE-Potenzialen</w:t>
      </w:r>
      <w:r w:rsidR="005F0A02">
        <w:t xml:space="preserve"> /-ausbaugebieten, Netzkapazitäten, Flächennutzungspläne, raumordnerische Vorgaben)</w:t>
      </w:r>
    </w:p>
    <w:p w14:paraId="51F9FFC3" w14:textId="45225490" w:rsidR="00A71781" w:rsidRDefault="00A71781" w:rsidP="001E464D">
      <w:pPr>
        <w:pStyle w:val="Listenabsatz"/>
        <w:numPr>
          <w:ilvl w:val="1"/>
          <w:numId w:val="5"/>
        </w:numPr>
        <w:spacing w:before="120" w:line="300" w:lineRule="exact"/>
        <w:ind w:left="924" w:hanging="357"/>
      </w:pPr>
      <w:r w:rsidRPr="00A71781">
        <w:t>Einbindung und Digitalisierung relevanter Raumordnungspläne, vorbehaltlich der Bereitstellung entsprechender Informationen durch die Stakeholder.</w:t>
      </w:r>
    </w:p>
    <w:p w14:paraId="0272BB80" w14:textId="6FB7E50C" w:rsidR="00AB7035" w:rsidRDefault="00B53734" w:rsidP="001E464D">
      <w:pPr>
        <w:pStyle w:val="Listenabsatz"/>
        <w:numPr>
          <w:ilvl w:val="1"/>
          <w:numId w:val="5"/>
        </w:numPr>
        <w:spacing w:before="120" w:line="300" w:lineRule="exact"/>
        <w:ind w:left="924" w:hanging="357"/>
      </w:pPr>
      <w:r>
        <w:t>Grundlagena</w:t>
      </w:r>
      <w:r w:rsidR="00AB7035">
        <w:t xml:space="preserve">nalyse </w:t>
      </w:r>
      <w:r w:rsidR="00771687" w:rsidRPr="00771687">
        <w:t>typischer</w:t>
      </w:r>
      <w:r w:rsidR="00AB7035">
        <w:t xml:space="preserve"> Strom- </w:t>
      </w:r>
      <w:r w:rsidR="00771687" w:rsidRPr="00771687">
        <w:t>sowie H</w:t>
      </w:r>
      <w:r w:rsidR="00771687" w:rsidRPr="001E464D">
        <w:rPr>
          <w:rFonts w:ascii="Cambria Math" w:hAnsi="Cambria Math" w:cs="Cambria Math"/>
        </w:rPr>
        <w:t>₂</w:t>
      </w:r>
      <w:r w:rsidR="00771687" w:rsidRPr="00771687">
        <w:t xml:space="preserve">-/Gas-Lastprofile </w:t>
      </w:r>
      <w:r w:rsidR="00AB7035">
        <w:t xml:space="preserve">und </w:t>
      </w:r>
      <w:r w:rsidR="00771687" w:rsidRPr="00771687">
        <w:t>EE-Einspeiseprofile</w:t>
      </w:r>
      <w:r w:rsidR="00AB7035">
        <w:t xml:space="preserve"> </w:t>
      </w:r>
      <w:r w:rsidR="00043A0D">
        <w:t>(Basis AP 1)</w:t>
      </w:r>
    </w:p>
    <w:p w14:paraId="028876EB" w14:textId="2637B470" w:rsidR="007E067B" w:rsidRPr="00856D2C" w:rsidRDefault="007E067B" w:rsidP="00E33341">
      <w:pPr>
        <w:pStyle w:val="Listenabsatz"/>
        <w:numPr>
          <w:ilvl w:val="0"/>
          <w:numId w:val="5"/>
        </w:numPr>
        <w:spacing w:before="360"/>
        <w:ind w:left="357" w:hanging="357"/>
        <w:contextualSpacing w:val="0"/>
        <w:rPr>
          <w:b/>
          <w:bCs/>
        </w:rPr>
      </w:pPr>
      <w:r w:rsidRPr="00856D2C">
        <w:rPr>
          <w:b/>
          <w:bCs/>
        </w:rPr>
        <w:t xml:space="preserve">Schritt 2: </w:t>
      </w:r>
      <w:r w:rsidR="00142383" w:rsidRPr="00856D2C">
        <w:rPr>
          <w:b/>
          <w:bCs/>
        </w:rPr>
        <w:t>GIS-Modellentwicklung</w:t>
      </w:r>
      <w:r w:rsidR="00BD3239" w:rsidRPr="00856D2C">
        <w:rPr>
          <w:b/>
          <w:bCs/>
        </w:rPr>
        <w:t xml:space="preserve"> </w:t>
      </w:r>
      <w:r w:rsidR="00466984" w:rsidRPr="00856D2C">
        <w:rPr>
          <w:b/>
          <w:bCs/>
        </w:rPr>
        <w:t>zur Flächenverfügbarkeit</w:t>
      </w:r>
    </w:p>
    <w:p w14:paraId="1276F28C" w14:textId="17C1475B" w:rsidR="007E067B" w:rsidRDefault="00D811FB" w:rsidP="001E464D">
      <w:pPr>
        <w:pStyle w:val="Listenabsatz"/>
        <w:numPr>
          <w:ilvl w:val="1"/>
          <w:numId w:val="5"/>
        </w:numPr>
        <w:spacing w:before="120" w:line="300" w:lineRule="exact"/>
        <w:ind w:left="924" w:hanging="357"/>
      </w:pPr>
      <w:r w:rsidRPr="00D811FB">
        <w:t>Zusammenführung aller Datenebenen in einem Geoinformationssystem</w:t>
      </w:r>
      <w:r w:rsidR="00A935B3">
        <w:t xml:space="preserve"> und </w:t>
      </w:r>
      <w:r w:rsidR="00B42A9E" w:rsidRPr="00F82825">
        <w:t xml:space="preserve">Identifikation geeigneter Flächen </w:t>
      </w:r>
      <w:r w:rsidR="00A935B3">
        <w:t>zur Errichtung von Elektrolyseuren</w:t>
      </w:r>
    </w:p>
    <w:p w14:paraId="5B18A6CD" w14:textId="2B83EFA7" w:rsidR="00043A0D" w:rsidRDefault="00043A0D" w:rsidP="001E464D">
      <w:pPr>
        <w:pStyle w:val="Listenabsatz"/>
        <w:numPr>
          <w:ilvl w:val="1"/>
          <w:numId w:val="5"/>
        </w:numPr>
        <w:spacing w:before="120" w:line="300" w:lineRule="exact"/>
        <w:ind w:left="924" w:hanging="357"/>
      </w:pPr>
      <w:r>
        <w:t>Visualisierung räumlicher Synergien und möglicher Konflikte in aussagekräftigem Kartenmaterial</w:t>
      </w:r>
    </w:p>
    <w:p w14:paraId="191A3022" w14:textId="2B17967B" w:rsidR="005E0CBC" w:rsidRDefault="00F9663D" w:rsidP="001E464D">
      <w:pPr>
        <w:pStyle w:val="Listenabsatz"/>
        <w:numPr>
          <w:ilvl w:val="1"/>
          <w:numId w:val="5"/>
        </w:numPr>
        <w:spacing w:before="120" w:line="300" w:lineRule="exact"/>
        <w:ind w:left="924" w:hanging="357"/>
      </w:pPr>
      <w:r w:rsidRPr="00F82825">
        <w:t>Ableitung erster „Räume begrenzter Eignung“ und „Cluster mit hoher Standortattraktivität</w:t>
      </w:r>
      <w:r>
        <w:t xml:space="preserve">“ unter Berücksichtigung potenzieller </w:t>
      </w:r>
      <w:r w:rsidR="00E22696">
        <w:t>H</w:t>
      </w:r>
      <w:r w:rsidR="00E22696" w:rsidRPr="001E464D">
        <w:rPr>
          <w:rFonts w:ascii="Cambria Math" w:hAnsi="Cambria Math" w:cs="Cambria Math"/>
        </w:rPr>
        <w:t>₂</w:t>
      </w:r>
      <w:r>
        <w:t>-Nachfrager (aus Arbeitspaket 1)</w:t>
      </w:r>
    </w:p>
    <w:p w14:paraId="02059451" w14:textId="4F928060" w:rsidR="00F9663D" w:rsidRDefault="005E0CBC" w:rsidP="005E0CBC">
      <w:pPr>
        <w:spacing w:after="160" w:line="259" w:lineRule="auto"/>
        <w:jc w:val="left"/>
      </w:pPr>
      <w:r>
        <w:br w:type="page"/>
      </w:r>
    </w:p>
    <w:p w14:paraId="414085F4" w14:textId="4D4F3224" w:rsidR="007E067B" w:rsidRPr="00856D2C" w:rsidRDefault="007E067B" w:rsidP="00E33341">
      <w:pPr>
        <w:pStyle w:val="Listenabsatz"/>
        <w:numPr>
          <w:ilvl w:val="0"/>
          <w:numId w:val="5"/>
        </w:numPr>
        <w:spacing w:before="360"/>
        <w:ind w:left="357" w:hanging="357"/>
        <w:contextualSpacing w:val="0"/>
        <w:rPr>
          <w:b/>
          <w:bCs/>
        </w:rPr>
      </w:pPr>
      <w:r w:rsidRPr="00856D2C">
        <w:rPr>
          <w:b/>
          <w:bCs/>
        </w:rPr>
        <w:lastRenderedPageBreak/>
        <w:t>Schritt 3:</w:t>
      </w:r>
      <w:r w:rsidR="00466984" w:rsidRPr="00856D2C">
        <w:rPr>
          <w:b/>
          <w:bCs/>
        </w:rPr>
        <w:t xml:space="preserve"> </w:t>
      </w:r>
      <w:r w:rsidR="005A5FB2" w:rsidRPr="00856D2C">
        <w:rPr>
          <w:b/>
          <w:bCs/>
        </w:rPr>
        <w:t>Standortanalyse</w:t>
      </w:r>
      <w:r w:rsidR="00C96C7F" w:rsidRPr="00856D2C">
        <w:rPr>
          <w:b/>
          <w:bCs/>
        </w:rPr>
        <w:t xml:space="preserve"> und Standortbewertung</w:t>
      </w:r>
    </w:p>
    <w:p w14:paraId="04E2F09E" w14:textId="5F62A81E" w:rsidR="003841A1" w:rsidRDefault="003634EE" w:rsidP="001E464D">
      <w:pPr>
        <w:pStyle w:val="Listenabsatz"/>
        <w:numPr>
          <w:ilvl w:val="1"/>
          <w:numId w:val="5"/>
        </w:numPr>
        <w:spacing w:before="120" w:line="300" w:lineRule="exact"/>
        <w:ind w:left="924" w:hanging="357"/>
      </w:pPr>
      <w:r>
        <w:t xml:space="preserve">Verknüpfung räumlicher Daten mit zeitlichen Lastprofilen (EE-Einspeisung, </w:t>
      </w:r>
      <w:proofErr w:type="spellStart"/>
      <w:r>
        <w:t>Netzlast</w:t>
      </w:r>
      <w:proofErr w:type="spellEnd"/>
      <w:r>
        <w:t xml:space="preserve">, </w:t>
      </w:r>
      <w:r w:rsidR="006415B4">
        <w:t>H</w:t>
      </w:r>
      <w:r w:rsidR="006415B4" w:rsidRPr="001E464D">
        <w:rPr>
          <w:rFonts w:ascii="Cambria Math" w:hAnsi="Cambria Math" w:cs="Cambria Math"/>
        </w:rPr>
        <w:t>₂</w:t>
      </w:r>
      <w:r w:rsidR="00A927DA">
        <w:t>-/Gas-</w:t>
      </w:r>
      <w:r>
        <w:t>Nachfrage</w:t>
      </w:r>
      <w:r w:rsidR="002078B1">
        <w:t>)</w:t>
      </w:r>
    </w:p>
    <w:p w14:paraId="142752B2" w14:textId="23A4593E" w:rsidR="002D7EDA" w:rsidRDefault="002D7EDA" w:rsidP="001E464D">
      <w:pPr>
        <w:pStyle w:val="Listenabsatz"/>
        <w:numPr>
          <w:ilvl w:val="1"/>
          <w:numId w:val="5"/>
        </w:numPr>
        <w:spacing w:before="120" w:line="300" w:lineRule="exact"/>
        <w:ind w:left="924" w:hanging="357"/>
      </w:pPr>
      <w:r>
        <w:t xml:space="preserve">Ergänzende Analyse möglicher Wärmeabnehmer aus dem Gebäudesektor als potenzielle Kunden für die aus der Elektrolyse entstehende Abwärme </w:t>
      </w:r>
    </w:p>
    <w:p w14:paraId="4032D9E0" w14:textId="79DD40A9" w:rsidR="00F90043" w:rsidRDefault="00F90043" w:rsidP="001E464D">
      <w:pPr>
        <w:pStyle w:val="Listenabsatz"/>
        <w:numPr>
          <w:ilvl w:val="1"/>
          <w:numId w:val="5"/>
        </w:numPr>
        <w:spacing w:before="120" w:line="300" w:lineRule="exact"/>
        <w:ind w:left="924" w:hanging="357"/>
      </w:pPr>
      <w:r w:rsidRPr="00F90043">
        <w:t xml:space="preserve">Orientierende Analyse möglicher Lastgangverläufe zur Einschätzung potenzieller Elektrolyseur-Betriebsstunden unter Berücksichtigung der volatilen </w:t>
      </w:r>
      <w:r>
        <w:br/>
      </w:r>
      <w:r w:rsidRPr="00F90043">
        <w:t>EE-Erzeugung.</w:t>
      </w:r>
    </w:p>
    <w:p w14:paraId="2C3864C6" w14:textId="60905C2F" w:rsidR="002D7EDA" w:rsidRPr="00F82825" w:rsidRDefault="00F844CD" w:rsidP="001E464D">
      <w:pPr>
        <w:pStyle w:val="Listenabsatz"/>
        <w:numPr>
          <w:ilvl w:val="1"/>
          <w:numId w:val="5"/>
        </w:numPr>
        <w:spacing w:before="120" w:line="300" w:lineRule="exact"/>
        <w:ind w:left="924" w:hanging="357"/>
      </w:pPr>
      <w:r w:rsidRPr="00F844CD">
        <w:t>Einschätzung</w:t>
      </w:r>
      <w:r w:rsidR="00C96C7F" w:rsidRPr="00F82825">
        <w:t xml:space="preserve"> der technischen Realisierbarkeit je Standort</w:t>
      </w:r>
      <w:r w:rsidR="00C96C7F">
        <w:t xml:space="preserve"> (z.B. </w:t>
      </w:r>
      <w:r w:rsidR="00C96C7F" w:rsidRPr="00F82825">
        <w:t xml:space="preserve">Entfernungen zum </w:t>
      </w:r>
      <w:r w:rsidR="00B22129">
        <w:t>H</w:t>
      </w:r>
      <w:r w:rsidR="00B22129" w:rsidRPr="001E464D">
        <w:rPr>
          <w:rFonts w:ascii="Cambria Math" w:hAnsi="Cambria Math" w:cs="Cambria Math"/>
        </w:rPr>
        <w:t>₂</w:t>
      </w:r>
      <w:r w:rsidR="00C96C7F">
        <w:t>-Kernn</w:t>
      </w:r>
      <w:r w:rsidR="00C96C7F" w:rsidRPr="00F82825">
        <w:t>etz</w:t>
      </w:r>
      <w:r w:rsidR="00C96C7F">
        <w:t xml:space="preserve"> sowie </w:t>
      </w:r>
      <w:r w:rsidR="00C96C7F" w:rsidRPr="00F82825">
        <w:t>Flächeninanspruchnahme</w:t>
      </w:r>
      <w:r w:rsidR="00C96C7F">
        <w:t>)</w:t>
      </w:r>
    </w:p>
    <w:p w14:paraId="1F51E277" w14:textId="3E56BBE2" w:rsidR="00042356" w:rsidRPr="00856D2C" w:rsidRDefault="005A5FB2" w:rsidP="00E33341">
      <w:pPr>
        <w:pStyle w:val="Listenabsatz"/>
        <w:numPr>
          <w:ilvl w:val="0"/>
          <w:numId w:val="5"/>
        </w:numPr>
        <w:spacing w:before="360"/>
        <w:ind w:left="357" w:hanging="357"/>
        <w:contextualSpacing w:val="0"/>
        <w:rPr>
          <w:b/>
          <w:bCs/>
        </w:rPr>
      </w:pPr>
      <w:r w:rsidRPr="00856D2C">
        <w:rPr>
          <w:b/>
          <w:bCs/>
        </w:rPr>
        <w:t xml:space="preserve">Schritt 4: </w:t>
      </w:r>
      <w:r w:rsidR="00042356" w:rsidRPr="00856D2C">
        <w:rPr>
          <w:b/>
          <w:bCs/>
        </w:rPr>
        <w:t xml:space="preserve">Entwicklung von Szenarien </w:t>
      </w:r>
      <w:r w:rsidR="00081A64" w:rsidRPr="00856D2C">
        <w:rPr>
          <w:b/>
          <w:bCs/>
        </w:rPr>
        <w:t>und Entwicklungspfaden</w:t>
      </w:r>
    </w:p>
    <w:p w14:paraId="6BA7100D" w14:textId="15F127DB" w:rsidR="00C9066A" w:rsidRDefault="00E55E44" w:rsidP="001E464D">
      <w:pPr>
        <w:pStyle w:val="Listenabsatz"/>
        <w:numPr>
          <w:ilvl w:val="1"/>
          <w:numId w:val="5"/>
        </w:numPr>
        <w:spacing w:before="120" w:line="300" w:lineRule="exact"/>
        <w:ind w:left="924" w:hanging="357"/>
      </w:pPr>
      <w:r>
        <w:t>Basisszenario</w:t>
      </w:r>
      <w:r w:rsidR="00C9066A">
        <w:t>:</w:t>
      </w:r>
      <w:r w:rsidR="00FA2ED4">
        <w:t xml:space="preserve"> </w:t>
      </w:r>
      <w:r w:rsidR="004E5E8D" w:rsidRPr="004E5E8D">
        <w:t>orientiert sich am derzeit geplanten</w:t>
      </w:r>
      <w:r w:rsidR="00FA2ED4">
        <w:t xml:space="preserve"> Netzausbaustand </w:t>
      </w:r>
      <w:r w:rsidR="004E5E8D" w:rsidRPr="004E5E8D">
        <w:t>(</w:t>
      </w:r>
      <w:r w:rsidR="00FA2ED4">
        <w:t xml:space="preserve">bis </w:t>
      </w:r>
      <w:r w:rsidR="004E5E8D" w:rsidRPr="004E5E8D">
        <w:t xml:space="preserve">ca. </w:t>
      </w:r>
      <w:r w:rsidR="00FA2ED4">
        <w:t>2025</w:t>
      </w:r>
      <w:r w:rsidR="004E5E8D" w:rsidRPr="004E5E8D">
        <w:t>)</w:t>
      </w:r>
      <w:r w:rsidR="00FA2ED4">
        <w:t xml:space="preserve"> und </w:t>
      </w:r>
      <w:r w:rsidR="00F771C4" w:rsidRPr="00F771C4">
        <w:t>dient als Ausgangspunkt</w:t>
      </w:r>
      <w:r w:rsidR="00FA2ED4">
        <w:t xml:space="preserve"> für eine konservative </w:t>
      </w:r>
      <w:r w:rsidR="00F771C4" w:rsidRPr="00F771C4">
        <w:t>Einschätzung potenzieller</w:t>
      </w:r>
      <w:r w:rsidR="00FA2ED4">
        <w:t xml:space="preserve"> H</w:t>
      </w:r>
      <w:r w:rsidR="00FA2ED4" w:rsidRPr="001E464D">
        <w:rPr>
          <w:rFonts w:ascii="Cambria Math" w:hAnsi="Cambria Math" w:cs="Cambria Math"/>
        </w:rPr>
        <w:t>₂</w:t>
      </w:r>
      <w:r w:rsidR="00FA2ED4">
        <w:t>-</w:t>
      </w:r>
      <w:r w:rsidR="00F771C4" w:rsidRPr="00F771C4">
        <w:t>Bereitstellungsm</w:t>
      </w:r>
      <w:r w:rsidR="00F771C4" w:rsidRPr="001E464D">
        <w:t>ö</w:t>
      </w:r>
      <w:r w:rsidR="00F771C4" w:rsidRPr="00F771C4">
        <w:t>glichkeiten</w:t>
      </w:r>
    </w:p>
    <w:p w14:paraId="08BBAAF2" w14:textId="5D7280D1" w:rsidR="00C9066A" w:rsidRDefault="00FA2ED4" w:rsidP="001E464D">
      <w:pPr>
        <w:pStyle w:val="Listenabsatz"/>
        <w:numPr>
          <w:ilvl w:val="1"/>
          <w:numId w:val="5"/>
        </w:numPr>
        <w:spacing w:before="120" w:line="300" w:lineRule="exact"/>
        <w:ind w:left="924" w:hanging="357"/>
      </w:pPr>
      <w:r>
        <w:t>Ausbau-Szenario</w:t>
      </w:r>
      <w:r w:rsidR="00C9066A">
        <w:t>:</w:t>
      </w:r>
      <w:r>
        <w:t xml:space="preserve"> </w:t>
      </w:r>
      <w:r w:rsidR="00F01F07" w:rsidRPr="00F01F07">
        <w:t>skizziert mögliche Entwicklungen unter Annahme weiter steigender EE-Kapazitäten sowie einer perspektivischen Erweiterung der Elektrolyseleistung.</w:t>
      </w:r>
      <w:r>
        <w:t xml:space="preserve"> </w:t>
      </w:r>
    </w:p>
    <w:p w14:paraId="36DADE4C" w14:textId="740910E2" w:rsidR="00576646" w:rsidRDefault="00FA2ED4" w:rsidP="001E464D">
      <w:pPr>
        <w:pStyle w:val="Listenabsatz"/>
        <w:numPr>
          <w:ilvl w:val="1"/>
          <w:numId w:val="5"/>
        </w:numPr>
        <w:spacing w:before="120" w:line="300" w:lineRule="exact"/>
        <w:ind w:left="924" w:hanging="357"/>
      </w:pPr>
      <w:r>
        <w:t>infrastrukturerhaltendes Szenario</w:t>
      </w:r>
      <w:r w:rsidR="00C9066A">
        <w:t>:</w:t>
      </w:r>
      <w:r>
        <w:t xml:space="preserve"> </w:t>
      </w:r>
      <w:r w:rsidR="008E3A64" w:rsidRPr="008E3A64">
        <w:t xml:space="preserve">stellt </w:t>
      </w:r>
      <w:r>
        <w:t xml:space="preserve">bestehende Netzstrukturen und </w:t>
      </w:r>
      <w:r w:rsidR="008E3A64" w:rsidRPr="008E3A64">
        <w:t xml:space="preserve">potenziell weiter nutzbare </w:t>
      </w:r>
      <w:r>
        <w:t xml:space="preserve">Konversionsstandorte (z. B. </w:t>
      </w:r>
      <w:r w:rsidR="008E3A64" w:rsidRPr="008E3A64">
        <w:t>frühere Kraftwerksareale) in den Mittelpunkt einer möglichen Weiterentwicklung.</w:t>
      </w:r>
    </w:p>
    <w:p w14:paraId="26319E89" w14:textId="0A120E41" w:rsidR="007E067B" w:rsidRPr="00724806" w:rsidRDefault="007E067B" w:rsidP="00E33341">
      <w:pPr>
        <w:pStyle w:val="Listenabsatz"/>
        <w:numPr>
          <w:ilvl w:val="0"/>
          <w:numId w:val="5"/>
        </w:numPr>
        <w:spacing w:before="360"/>
        <w:ind w:left="357" w:hanging="357"/>
        <w:contextualSpacing w:val="0"/>
        <w:rPr>
          <w:b/>
          <w:bCs/>
        </w:rPr>
      </w:pPr>
      <w:r w:rsidRPr="00724806">
        <w:rPr>
          <w:b/>
          <w:bCs/>
        </w:rPr>
        <w:t xml:space="preserve">Schritt </w:t>
      </w:r>
      <w:r w:rsidR="00AD46B0" w:rsidRPr="00724806">
        <w:rPr>
          <w:b/>
          <w:bCs/>
        </w:rPr>
        <w:t>5</w:t>
      </w:r>
      <w:r w:rsidRPr="00724806">
        <w:rPr>
          <w:b/>
          <w:bCs/>
        </w:rPr>
        <w:t>:</w:t>
      </w:r>
      <w:r w:rsidR="00AD46B0" w:rsidRPr="00724806">
        <w:rPr>
          <w:b/>
          <w:bCs/>
        </w:rPr>
        <w:t xml:space="preserve"> Standortranking als Basis für die </w:t>
      </w:r>
      <w:r w:rsidR="00183198">
        <w:rPr>
          <w:b/>
          <w:bCs/>
        </w:rPr>
        <w:t>H</w:t>
      </w:r>
      <w:r w:rsidR="00183198">
        <w:rPr>
          <w:rFonts w:ascii="Cambria Math" w:hAnsi="Cambria Math" w:cs="Cambria Math"/>
          <w:b/>
          <w:bCs/>
        </w:rPr>
        <w:t>₂</w:t>
      </w:r>
      <w:r w:rsidR="00AD46B0" w:rsidRPr="00724806">
        <w:rPr>
          <w:b/>
          <w:bCs/>
        </w:rPr>
        <w:t>-Infrastruktur (AP 3)</w:t>
      </w:r>
      <w:r w:rsidRPr="00724806">
        <w:rPr>
          <w:b/>
          <w:bCs/>
        </w:rPr>
        <w:t xml:space="preserve"> </w:t>
      </w:r>
      <w:r w:rsidR="009F1B24" w:rsidRPr="00724806">
        <w:rPr>
          <w:b/>
          <w:bCs/>
        </w:rPr>
        <w:t>sowie überregionale Systemintegration</w:t>
      </w:r>
    </w:p>
    <w:p w14:paraId="797F3829" w14:textId="4CA5270B" w:rsidR="00A4624C" w:rsidRDefault="00A4624C" w:rsidP="001E464D">
      <w:pPr>
        <w:pStyle w:val="Listenabsatz"/>
        <w:numPr>
          <w:ilvl w:val="1"/>
          <w:numId w:val="5"/>
        </w:numPr>
        <w:spacing w:before="120" w:line="300" w:lineRule="exact"/>
        <w:ind w:left="924" w:hanging="357"/>
      </w:pPr>
      <w:r>
        <w:t>Kombination aller Indikatoren der vorherigen Schritte (technisch, räumlich, zeitlich)</w:t>
      </w:r>
      <w:r w:rsidR="005B63F3">
        <w:t xml:space="preserve"> </w:t>
      </w:r>
    </w:p>
    <w:p w14:paraId="6CA45E22" w14:textId="456AB912" w:rsidR="005B63F3" w:rsidRDefault="005B63F3" w:rsidP="001E464D">
      <w:pPr>
        <w:pStyle w:val="Listenabsatz"/>
        <w:numPr>
          <w:ilvl w:val="1"/>
          <w:numId w:val="5"/>
        </w:numPr>
        <w:spacing w:before="120" w:line="300" w:lineRule="exact"/>
        <w:ind w:left="924" w:hanging="357"/>
      </w:pPr>
      <w:r>
        <w:t>Entwicklung eines Rankingmodells (z.B. in Form von Scoring-Modellen, Nutzwertanalyse etc.) zur Identifizierung</w:t>
      </w:r>
      <w:r w:rsidR="00F00A1C">
        <w:t xml:space="preserve"> von Vorzugsstandorten für Elektrolyseure im Untersuchungsgebiet</w:t>
      </w:r>
    </w:p>
    <w:p w14:paraId="3A35F422" w14:textId="1B546CE4" w:rsidR="009B051D" w:rsidRDefault="00F00A1C" w:rsidP="001E464D">
      <w:pPr>
        <w:pStyle w:val="Listenabsatz"/>
        <w:numPr>
          <w:ilvl w:val="1"/>
          <w:numId w:val="5"/>
        </w:numPr>
        <w:spacing w:before="120" w:line="300" w:lineRule="exact"/>
        <w:ind w:left="924" w:hanging="357"/>
      </w:pPr>
      <w:r>
        <w:t>Darstellung in Form von GIS-Karten</w:t>
      </w:r>
      <w:r w:rsidR="009B051D">
        <w:t xml:space="preserve"> und Einbettung der </w:t>
      </w:r>
      <w:r w:rsidR="00FA2ED4">
        <w:t xml:space="preserve">Ergebnisse in einen überregionalen Kontext </w:t>
      </w:r>
    </w:p>
    <w:p w14:paraId="285989C6" w14:textId="02E7A944" w:rsidR="008513D1" w:rsidRDefault="006E1C3A" w:rsidP="001E464D">
      <w:pPr>
        <w:pStyle w:val="Listenabsatz"/>
        <w:numPr>
          <w:ilvl w:val="1"/>
          <w:numId w:val="5"/>
        </w:numPr>
        <w:spacing w:before="120" w:line="300" w:lineRule="exact"/>
        <w:ind w:left="924" w:hanging="357"/>
      </w:pPr>
      <w:r>
        <w:t>Identifizierung von</w:t>
      </w:r>
      <w:r w:rsidR="00FA2ED4">
        <w:t xml:space="preserve"> Verflechtungen mit westdeutschen Wasserstoffkorridoren sowie potenzielle</w:t>
      </w:r>
      <w:r>
        <w:t>n</w:t>
      </w:r>
      <w:r w:rsidR="00FA2ED4">
        <w:t xml:space="preserve"> Netzkopplungspunkte</w:t>
      </w:r>
    </w:p>
    <w:p w14:paraId="21929782" w14:textId="7A8D4AAB" w:rsidR="005E0CBC" w:rsidRDefault="005E0CBC">
      <w:pPr>
        <w:spacing w:after="160" w:line="259" w:lineRule="auto"/>
        <w:jc w:val="left"/>
      </w:pPr>
      <w:r>
        <w:br w:type="page"/>
      </w:r>
    </w:p>
    <w:p w14:paraId="2D97FED8" w14:textId="77777777" w:rsidR="002567FA" w:rsidRDefault="002567FA" w:rsidP="00E33341">
      <w:pPr>
        <w:pStyle w:val="Listenabsatz"/>
        <w:numPr>
          <w:ilvl w:val="0"/>
          <w:numId w:val="5"/>
        </w:numPr>
        <w:spacing w:before="360"/>
        <w:ind w:left="357" w:hanging="357"/>
        <w:contextualSpacing w:val="0"/>
        <w:rPr>
          <w:b/>
          <w:bCs/>
        </w:rPr>
      </w:pPr>
      <w:r>
        <w:rPr>
          <w:b/>
          <w:bCs/>
        </w:rPr>
        <w:lastRenderedPageBreak/>
        <w:t xml:space="preserve">Schritt 6: </w:t>
      </w:r>
      <w:r w:rsidRPr="00A9720A">
        <w:rPr>
          <w:b/>
          <w:bCs/>
        </w:rPr>
        <w:t>Analyse von Biomethanpotenzialen und regionalen Einsatzperspektiven</w:t>
      </w:r>
    </w:p>
    <w:p w14:paraId="3B188281" w14:textId="77777777" w:rsidR="002567FA" w:rsidRPr="00AB504B" w:rsidRDefault="002567FA" w:rsidP="001E464D">
      <w:pPr>
        <w:pStyle w:val="Listenabsatz"/>
        <w:numPr>
          <w:ilvl w:val="1"/>
          <w:numId w:val="5"/>
        </w:numPr>
        <w:spacing w:before="120" w:line="300" w:lineRule="exact"/>
        <w:ind w:left="924" w:hanging="357"/>
      </w:pPr>
      <w:r w:rsidRPr="00AB504B">
        <w:t>Analyse des aktuellen Biomethananlagenbestands auf Landkreisebene (Status quo), unter Nutzung verfügbarer Datensätze wie Marktstammdatenregister und weiterer öffentlich zugänglicher Quellen</w:t>
      </w:r>
    </w:p>
    <w:p w14:paraId="38A835C7" w14:textId="77777777" w:rsidR="002567FA" w:rsidRPr="00AB504B" w:rsidRDefault="002567FA" w:rsidP="001E464D">
      <w:pPr>
        <w:pStyle w:val="Listenabsatz"/>
        <w:numPr>
          <w:ilvl w:val="1"/>
          <w:numId w:val="5"/>
        </w:numPr>
        <w:spacing w:before="120" w:line="300" w:lineRule="exact"/>
        <w:ind w:left="924" w:hanging="357"/>
      </w:pPr>
      <w:r w:rsidRPr="00AB504B">
        <w:t>Prognose regionaler Biomethanpotenziale bis zum Jahr 2045 unter Berücksichtigung technischer, räumlicher und wirtschaftlicher Rahmenbedingungen</w:t>
      </w:r>
    </w:p>
    <w:p w14:paraId="2823F680" w14:textId="77777777" w:rsidR="002567FA" w:rsidRPr="00AB504B" w:rsidRDefault="002567FA" w:rsidP="001E464D">
      <w:pPr>
        <w:pStyle w:val="Listenabsatz"/>
        <w:numPr>
          <w:ilvl w:val="1"/>
          <w:numId w:val="5"/>
        </w:numPr>
        <w:spacing w:before="120" w:line="300" w:lineRule="exact"/>
        <w:ind w:left="924" w:hanging="357"/>
      </w:pPr>
      <w:r w:rsidRPr="00AB504B">
        <w:t>Gegenüberstellung regionaler Biomethanpotenziale mit dem zukünftig verbleibenden Methanbedarf in verschiedenen Verbrauchssektoren</w:t>
      </w:r>
    </w:p>
    <w:p w14:paraId="06B452DD" w14:textId="77777777" w:rsidR="002567FA" w:rsidRPr="00AB504B" w:rsidRDefault="002567FA" w:rsidP="001E464D">
      <w:pPr>
        <w:pStyle w:val="Listenabsatz"/>
        <w:numPr>
          <w:ilvl w:val="1"/>
          <w:numId w:val="5"/>
        </w:numPr>
        <w:spacing w:before="120" w:line="300" w:lineRule="exact"/>
        <w:ind w:left="924" w:hanging="357"/>
      </w:pPr>
      <w:r w:rsidRPr="00AB504B">
        <w:t>Identifikation regionaler Biomethan-Korridore sowie Bewertung der Netzanbindung unter Berücksichtigung der Entfernung zu bestehenden Gasnetzen (Einbindung von Netzbetreiberinformationen)</w:t>
      </w:r>
    </w:p>
    <w:p w14:paraId="0A76761A" w14:textId="23F67E91" w:rsidR="006512FB" w:rsidRDefault="002567FA" w:rsidP="001E464D">
      <w:pPr>
        <w:pStyle w:val="Listenabsatz"/>
        <w:numPr>
          <w:ilvl w:val="1"/>
          <w:numId w:val="5"/>
        </w:numPr>
        <w:spacing w:before="120" w:line="300" w:lineRule="exact"/>
        <w:ind w:left="924" w:hanging="357"/>
      </w:pPr>
      <w:r w:rsidRPr="00AB504B">
        <w:t>Ableitung möglicher Einsatzperspektiven für Biomethan im Transformationsprozess, insbesondere in Anwendungen mit verbleibendem Methanbedarf (z. B. Gebäudesektor oder dezentrale Wärmeanwendungen)</w:t>
      </w:r>
    </w:p>
    <w:p w14:paraId="0E073AD0" w14:textId="77777777" w:rsidR="008513D1" w:rsidRDefault="008513D1" w:rsidP="008513D1">
      <w:pPr>
        <w:pStyle w:val="berschrift3"/>
      </w:pPr>
      <w:r>
        <w:t>Erwartete Ergebnisse</w:t>
      </w:r>
    </w:p>
    <w:p w14:paraId="27319531" w14:textId="2BD75DCD" w:rsidR="00D430FA" w:rsidRDefault="00D430FA" w:rsidP="00D430FA">
      <w:r>
        <w:t xml:space="preserve">Die erwarteten Ergebnisse des Arbeitspakets lassen sich in drei komplementäre Analyseebenen gliedern: </w:t>
      </w:r>
      <w:r w:rsidR="009D0A0C" w:rsidRPr="009D0A0C">
        <w:t>eine</w:t>
      </w:r>
      <w:r>
        <w:t xml:space="preserve"> räumlich </w:t>
      </w:r>
      <w:r w:rsidR="009D0A0C" w:rsidRPr="009D0A0C">
        <w:t>orientierende Potenzialbetrachtung, die qualitative</w:t>
      </w:r>
      <w:r>
        <w:t xml:space="preserve"> Standort- und Infrastrukturbeurteilung sowie die </w:t>
      </w:r>
      <w:r w:rsidR="009D0A0C" w:rsidRPr="009D0A0C">
        <w:t xml:space="preserve">übergeordnete </w:t>
      </w:r>
      <w:r>
        <w:t xml:space="preserve">systemische Einordnung der Wasserstoffbereitstellung in regionale und überregionale </w:t>
      </w:r>
      <w:r w:rsidR="009D0A0C" w:rsidRPr="009D0A0C">
        <w:t>Zusammenhänge</w:t>
      </w:r>
      <w:r>
        <w:t>.</w:t>
      </w:r>
    </w:p>
    <w:p w14:paraId="314E3956" w14:textId="59DFA8D5" w:rsidR="00BF09F8" w:rsidRDefault="00BF09F8" w:rsidP="00D430FA">
      <w:r w:rsidRPr="00BF09F8">
        <w:t xml:space="preserve">Auf der ersten Ebene entsteht eine räumlich differenzierte Übersicht zu </w:t>
      </w:r>
      <w:r w:rsidR="00A60CA2" w:rsidRPr="00BF09F8">
        <w:t>Wasserstoffbereitstellungsmöglichkeiten</w:t>
      </w:r>
      <w:r w:rsidRPr="00BF09F8">
        <w:t xml:space="preserve"> auf Landkreisebene (NUTS 3). Diese umfasst eine indikative Einschätzung theoretischer und potenziell technisch nutzbarer Potenziale zur Wasserstoffproduktion aus erneuerbaren Energien und ergänzende Betrachtungen möglicher Importpfade. Die Ergebnisse werden in Form von Karten aufbereitet. Sie dienen als Orientierung für nachgelagerte Modellierungen und bilden eine nachvollziehbare Grundlage für vertiefende Analysen der H</w:t>
      </w:r>
      <w:r w:rsidRPr="00BF09F8">
        <w:rPr>
          <w:rFonts w:ascii="Cambria Math" w:hAnsi="Cambria Math" w:cs="Cambria Math"/>
        </w:rPr>
        <w:t>₂</w:t>
      </w:r>
      <w:r w:rsidRPr="00BF09F8">
        <w:t>-Infrastrukturentwicklung.</w:t>
      </w:r>
    </w:p>
    <w:p w14:paraId="3647B0C0" w14:textId="745CE5F1" w:rsidR="00D430FA" w:rsidRDefault="00993444" w:rsidP="00D430FA">
      <w:r w:rsidRPr="00993444">
        <w:t>Auf der zweiten Ebene werden potenzielle Standorte für Elektrolyseure im Zusammenspiel räumlicher, infrastruktureller und zeitlicher Faktoren näher untersucht. Die Bewertung erfolgt auf Basis indikativ hergeleiteter Kriterien, etwa der Einbindung in bestehende Netzstrukturen, der grundsätzlichen Verfügbarkeit geeigneter Flächen sowie möglicher räumlicher Synergien – beispielsweise im Hinblick auf Wärmeabnahmeoptionen oder bestehende industrielle Standorte. Dadurch wird sichtbar, welche Standorte potenziell geeignet erscheinen, um sowohl regionale Wertschöpfung als auch eine perspektivische Systemintegration zu unterstützen.</w:t>
      </w:r>
    </w:p>
    <w:p w14:paraId="2E7249EC" w14:textId="7F159843" w:rsidR="00D430FA" w:rsidRDefault="00824304" w:rsidP="00D430FA">
      <w:r w:rsidRPr="00824304">
        <w:t>Auf der dritten Ebene</w:t>
      </w:r>
      <w:r w:rsidR="00D430FA">
        <w:t xml:space="preserve"> werden regionale Wasserstofferzeugungs- und </w:t>
      </w:r>
      <w:r w:rsidRPr="00824304">
        <w:t>Nachfragepotenziale</w:t>
      </w:r>
      <w:r w:rsidR="00D430FA">
        <w:t xml:space="preserve"> gegenübergestellt, um </w:t>
      </w:r>
      <w:r w:rsidRPr="00824304">
        <w:t xml:space="preserve">mögliche </w:t>
      </w:r>
      <w:r w:rsidR="00D430FA">
        <w:t xml:space="preserve">räumliche </w:t>
      </w:r>
      <w:r w:rsidR="009D15A1">
        <w:t>Unterschiede</w:t>
      </w:r>
      <w:r w:rsidRPr="00824304">
        <w:t>, Clusterbildungsprozesse oder Entwicklungsräume</w:t>
      </w:r>
      <w:r w:rsidR="00D430FA">
        <w:t xml:space="preserve"> zu </w:t>
      </w:r>
      <w:r w:rsidRPr="00824304">
        <w:t>identifizieren. Diese Gegenüberstellung unterstützt die Ableitung strategischer Hinweise für eine abgestimmte überregionale H</w:t>
      </w:r>
      <w:r w:rsidRPr="00824304">
        <w:rPr>
          <w:rFonts w:ascii="Cambria Math" w:hAnsi="Cambria Math" w:cs="Cambria Math"/>
        </w:rPr>
        <w:t>₂</w:t>
      </w:r>
      <w:r w:rsidRPr="00824304">
        <w:t>-Infrastruktur, einschlie</w:t>
      </w:r>
      <w:r w:rsidRPr="00824304">
        <w:rPr>
          <w:rFonts w:cs="Lora"/>
        </w:rPr>
        <w:t>ß</w:t>
      </w:r>
      <w:r w:rsidRPr="00824304">
        <w:t>lich potenzieller Anbindungspunkte an nationale oder grenz</w:t>
      </w:r>
      <w:r w:rsidRPr="00824304">
        <w:rPr>
          <w:rFonts w:cs="Lora"/>
        </w:rPr>
        <w:t>ü</w:t>
      </w:r>
      <w:r w:rsidRPr="00824304">
        <w:t>berschreitende Wasserstoffkorridore</w:t>
      </w:r>
      <w:r w:rsidR="00D430FA">
        <w:t>.</w:t>
      </w:r>
    </w:p>
    <w:p w14:paraId="084CC1A1" w14:textId="196BA1C4" w:rsidR="00674437" w:rsidRDefault="00674437" w:rsidP="00D430FA">
      <w:r w:rsidRPr="00674437">
        <w:lastRenderedPageBreak/>
        <w:t>Auf einer vierten Ebene erfolgt eine systematische Einordnung von Biomethan im Transformationspfad der Gasinfrastruktur. Dabei werden der aktuelle Anlagenbestand sowie zukünftige Biomethanpotenziale bis zum Jahr 2045 auf Landkreisebene analysiert und mit dem zukünftig verbleibenden Methanbedarf in Beziehung gesetzt. Auf dieser Grundlage können regionale Biomethan-Korridore sowie mögliche Einsatzperspektiven identifiziert werden. Die Ergebnisse liefern eine belastbare Grundlage für die integrierte Betrachtung von Wasserstoff, Biomethan und verbleibenden Methanmengen im zukünftigen Energiesystem und unterstützen damit eine technologieoffene Weiterentwicklung der Gasinfrastruktur.</w:t>
      </w:r>
    </w:p>
    <w:p w14:paraId="1A7869D2" w14:textId="2E36FC3D" w:rsidR="00E417AB" w:rsidRDefault="00D430FA" w:rsidP="00D430FA">
      <w:r>
        <w:t xml:space="preserve">Das Arbeitspaket liefert somit einen </w:t>
      </w:r>
      <w:r w:rsidR="00892ADB">
        <w:t>substanziellen</w:t>
      </w:r>
      <w:r>
        <w:t xml:space="preserve"> Beitrag zur </w:t>
      </w:r>
      <w:r w:rsidR="00D0490F" w:rsidRPr="00D0490F">
        <w:t>transparenten, geoinformationsgestützten</w:t>
      </w:r>
      <w:r>
        <w:t xml:space="preserve"> Standort- und Infrastrukturplanung </w:t>
      </w:r>
      <w:r w:rsidR="00D0490F" w:rsidRPr="00D0490F">
        <w:t>einer entstehenden</w:t>
      </w:r>
      <w:r>
        <w:t xml:space="preserve"> Wasserstoffwirtschaft. </w:t>
      </w:r>
      <w:r w:rsidR="0051642E" w:rsidRPr="0051642E">
        <w:t>Die Kombination aus räumlichen Analysen, indikativem Standortvergleich</w:t>
      </w:r>
      <w:r>
        <w:t xml:space="preserve"> und </w:t>
      </w:r>
      <w:r w:rsidR="0051642E" w:rsidRPr="0051642E">
        <w:t>systemischer Einbettung schafft eine nachvollziehbare Entscheidungsgrundlage</w:t>
      </w:r>
      <w:r>
        <w:t>, was die Anschlussfähigkeit an politische Entscheidungsprozesse und industrielle Umsetzungsstrategien maßgeblich stärkt.</w:t>
      </w:r>
    </w:p>
    <w:p w14:paraId="4198F0FB" w14:textId="55EB7DD3" w:rsidR="008513D1" w:rsidRDefault="008513D1">
      <w:pPr>
        <w:spacing w:after="160" w:line="259" w:lineRule="auto"/>
        <w:jc w:val="left"/>
      </w:pPr>
      <w:r>
        <w:br w:type="page"/>
      </w:r>
    </w:p>
    <w:p w14:paraId="488103F7" w14:textId="79EB44E6" w:rsidR="00007A66" w:rsidRDefault="00007A66" w:rsidP="00007A66">
      <w:pPr>
        <w:pStyle w:val="berschrift2"/>
      </w:pPr>
      <w:bookmarkStart w:id="31" w:name="_Toc225501773"/>
      <w:r>
        <w:lastRenderedPageBreak/>
        <w:t>Arbeitspaket 3</w:t>
      </w:r>
      <w:r w:rsidR="00E417AB">
        <w:t>:</w:t>
      </w:r>
      <w:r w:rsidR="008513D1">
        <w:t xml:space="preserve"> </w:t>
      </w:r>
      <w:r w:rsidR="008513D1" w:rsidRPr="008513D1">
        <w:t>H₂-Infrastruktur</w:t>
      </w:r>
      <w:bookmarkEnd w:id="31"/>
    </w:p>
    <w:p w14:paraId="4667F4C9" w14:textId="77777777" w:rsidR="008513D1" w:rsidRDefault="008513D1" w:rsidP="008513D1">
      <w:pPr>
        <w:pStyle w:val="berschrift3"/>
      </w:pPr>
      <w:r>
        <w:t>Ziele</w:t>
      </w:r>
    </w:p>
    <w:p w14:paraId="4A550DCE" w14:textId="3BAA22EF" w:rsidR="008230D0" w:rsidRDefault="009C45BA" w:rsidP="009C45BA">
      <w:r w:rsidRPr="009C45BA">
        <w:t xml:space="preserve">Das Arbeitspaket </w:t>
      </w:r>
      <w:r w:rsidR="00CF4A57">
        <w:t xml:space="preserve">3 </w:t>
      </w:r>
      <w:r w:rsidRPr="009C45BA">
        <w:t>zielt auf die</w:t>
      </w:r>
      <w:r w:rsidR="00F3497A">
        <w:t xml:space="preserve"> systematische</w:t>
      </w:r>
      <w:r w:rsidRPr="009C45BA">
        <w:t xml:space="preserve"> Entwicklung eines Konzeptes für ein Wasserstoffleitungsnetz i</w:t>
      </w:r>
      <w:r w:rsidR="00E738E0">
        <w:t xml:space="preserve">m </w:t>
      </w:r>
      <w:r w:rsidR="00E738E0" w:rsidRPr="00F02C59">
        <w:t>Betrachtungsgebiet</w:t>
      </w:r>
      <w:r w:rsidRPr="009C45BA">
        <w:t xml:space="preserve"> ab.</w:t>
      </w:r>
    </w:p>
    <w:p w14:paraId="1500F752" w14:textId="620811C6" w:rsidR="009A188E" w:rsidRDefault="00B14E3E" w:rsidP="009C45BA">
      <w:r>
        <w:t>Startpunkt de</w:t>
      </w:r>
      <w:r w:rsidR="007061B0">
        <w:t>s Netzkonzeptes bilde</w:t>
      </w:r>
      <w:r w:rsidR="000D6469">
        <w:t>n</w:t>
      </w:r>
      <w:r w:rsidR="007061B0">
        <w:t xml:space="preserve"> </w:t>
      </w:r>
      <w:r w:rsidR="00D96ABA">
        <w:t xml:space="preserve">sowohl </w:t>
      </w:r>
      <w:r w:rsidR="007061B0">
        <w:t xml:space="preserve">der </w:t>
      </w:r>
      <w:r w:rsidR="005A7537">
        <w:t>aktuelle</w:t>
      </w:r>
      <w:r w:rsidR="007061B0">
        <w:t xml:space="preserve"> Planungsstand des H</w:t>
      </w:r>
      <w:r w:rsidR="007061B0" w:rsidRPr="008664C5">
        <w:rPr>
          <w:vertAlign w:val="subscript"/>
        </w:rPr>
        <w:t>2</w:t>
      </w:r>
      <w:r w:rsidR="007061B0">
        <w:t>-Kernnetzes</w:t>
      </w:r>
      <w:r w:rsidR="00D96ABA">
        <w:t xml:space="preserve"> als auch</w:t>
      </w:r>
      <w:r w:rsidR="001A5BC3">
        <w:t xml:space="preserve"> weitere bestehende </w:t>
      </w:r>
      <w:r w:rsidR="00CC18AE">
        <w:t>Infrastrukturp</w:t>
      </w:r>
      <w:r w:rsidR="004C2A4C">
        <w:t>rojekte</w:t>
      </w:r>
      <w:r w:rsidR="00E81023">
        <w:t xml:space="preserve"> </w:t>
      </w:r>
      <w:r w:rsidR="008D616E">
        <w:t>der Studienpartner</w:t>
      </w:r>
      <w:r w:rsidR="00CC18AE">
        <w:t>.</w:t>
      </w:r>
      <w:r w:rsidR="009C45BA" w:rsidRPr="009C45BA">
        <w:t xml:space="preserve"> </w:t>
      </w:r>
      <w:r w:rsidR="00CC18AE">
        <w:t xml:space="preserve">Im Anschluss erfolgt </w:t>
      </w:r>
      <w:r w:rsidR="000E33C3">
        <w:t>in Abstimmung mit den Studienteilnehmern</w:t>
      </w:r>
      <w:r w:rsidR="00CC18AE">
        <w:t xml:space="preserve"> </w:t>
      </w:r>
      <w:r w:rsidR="0022313D">
        <w:t xml:space="preserve">die </w:t>
      </w:r>
      <w:r w:rsidR="001211B8">
        <w:t xml:space="preserve">Prüfung und </w:t>
      </w:r>
      <w:r w:rsidR="0022313D">
        <w:t xml:space="preserve">Erweiterung </w:t>
      </w:r>
      <w:r w:rsidR="1EAAD6F9">
        <w:t>um</w:t>
      </w:r>
      <w:r w:rsidR="008E2CDE">
        <w:t xml:space="preserve"> notwendige</w:t>
      </w:r>
      <w:r w:rsidR="007721BD">
        <w:t xml:space="preserve"> Netzabschnitte</w:t>
      </w:r>
      <w:r w:rsidR="00CF7984">
        <w:t xml:space="preserve"> </w:t>
      </w:r>
      <w:r w:rsidR="591C1459">
        <w:t xml:space="preserve">(Umstellung/Neubau) </w:t>
      </w:r>
      <w:r w:rsidR="004B619B">
        <w:t xml:space="preserve">inklusive etwaiger Ringschlüsse </w:t>
      </w:r>
      <w:r w:rsidR="00C33639">
        <w:t>vor dem Hintergrund</w:t>
      </w:r>
      <w:r w:rsidR="002509ED">
        <w:t>,</w:t>
      </w:r>
      <w:r w:rsidR="00C33639">
        <w:t xml:space="preserve"> </w:t>
      </w:r>
      <w:r w:rsidR="00DA4876">
        <w:t>eine</w:t>
      </w:r>
      <w:r w:rsidR="007721BD" w:rsidDel="002A333F">
        <w:t xml:space="preserve"> </w:t>
      </w:r>
      <w:r w:rsidR="009A188E" w:rsidRPr="009A188E">
        <w:t>räumlich optimierte und bedarfsgerechte Versorgung des gesamten Untersuchungsraums sicherzustellen</w:t>
      </w:r>
      <w:r w:rsidR="009A188E">
        <w:t>.</w:t>
      </w:r>
    </w:p>
    <w:p w14:paraId="4F06FCDF" w14:textId="2FFFE214" w:rsidR="009C45BA" w:rsidRPr="009C45BA" w:rsidRDefault="009C45BA" w:rsidP="009C45BA">
      <w:r w:rsidRPr="009C45BA">
        <w:t>Ein wesentliche</w:t>
      </w:r>
      <w:r w:rsidR="00BC2196">
        <w:t>s</w:t>
      </w:r>
      <w:r w:rsidRPr="009C45BA">
        <w:t xml:space="preserve"> </w:t>
      </w:r>
      <w:r w:rsidR="001163B3">
        <w:t>Ziel de</w:t>
      </w:r>
      <w:r w:rsidR="00A64845">
        <w:t>s</w:t>
      </w:r>
      <w:r w:rsidR="001163B3">
        <w:t xml:space="preserve"> </w:t>
      </w:r>
      <w:r w:rsidR="00A64845">
        <w:t>Arbeit</w:t>
      </w:r>
      <w:r w:rsidR="00E11396">
        <w:t>s</w:t>
      </w:r>
      <w:r w:rsidR="00A64845">
        <w:t>p</w:t>
      </w:r>
      <w:r w:rsidR="00E11396">
        <w:t>a</w:t>
      </w:r>
      <w:r w:rsidR="00A64845">
        <w:t>k</w:t>
      </w:r>
      <w:r w:rsidR="00E11396">
        <w:t xml:space="preserve">etes </w:t>
      </w:r>
      <w:r w:rsidRPr="009C45BA">
        <w:t xml:space="preserve">ist </w:t>
      </w:r>
      <w:r w:rsidR="0051179D">
        <w:t>zudem</w:t>
      </w:r>
      <w:r w:rsidRPr="009C45BA" w:rsidDel="00402025">
        <w:t xml:space="preserve"> </w:t>
      </w:r>
      <w:r w:rsidR="00402025">
        <w:t>der Aufbau eine</w:t>
      </w:r>
      <w:r w:rsidR="001E5C7F">
        <w:t>s</w:t>
      </w:r>
      <w:r w:rsidR="00402025">
        <w:t xml:space="preserve"> Simulation</w:t>
      </w:r>
      <w:r w:rsidR="001E5C7F">
        <w:t>smodells</w:t>
      </w:r>
      <w:r w:rsidR="001649A7">
        <w:t>, mit dessen Hi</w:t>
      </w:r>
      <w:r w:rsidR="00D42058">
        <w:t xml:space="preserve">lfe </w:t>
      </w:r>
      <w:r w:rsidR="00583054">
        <w:t xml:space="preserve">vorhandene </w:t>
      </w:r>
      <w:r w:rsidR="002F101B">
        <w:t>Infrastruktur hinsichtlich ihrer Kap</w:t>
      </w:r>
      <w:r w:rsidR="006D2665">
        <w:t xml:space="preserve">azität </w:t>
      </w:r>
      <w:r w:rsidR="001B380F">
        <w:t>über</w:t>
      </w:r>
      <w:r w:rsidR="00EA4E9A">
        <w:t xml:space="preserve">prüft </w:t>
      </w:r>
      <w:r w:rsidR="00C07D7E">
        <w:t xml:space="preserve">werden kann </w:t>
      </w:r>
      <w:r w:rsidR="00583054">
        <w:t xml:space="preserve">und </w:t>
      </w:r>
      <w:r w:rsidR="00F93047">
        <w:t xml:space="preserve">die </w:t>
      </w:r>
      <w:r w:rsidR="009802F5">
        <w:t xml:space="preserve">Dimensionierung </w:t>
      </w:r>
      <w:r w:rsidR="0039270E">
        <w:t>von</w:t>
      </w:r>
      <w:r w:rsidR="00A61AFC">
        <w:t xml:space="preserve"> Neubau</w:t>
      </w:r>
      <w:r w:rsidR="003B144F">
        <w:t>l</w:t>
      </w:r>
      <w:r w:rsidR="00C453C0" w:rsidRPr="009C45BA">
        <w:t>eitung</w:t>
      </w:r>
      <w:r w:rsidR="0039270E">
        <w:t>en</w:t>
      </w:r>
      <w:r w:rsidR="00C07D7E">
        <w:t xml:space="preserve"> erfolgt. </w:t>
      </w:r>
      <w:r w:rsidR="00622379">
        <w:t xml:space="preserve">Der Fokus liegt </w:t>
      </w:r>
      <w:r w:rsidR="00A44399">
        <w:t>auf einer</w:t>
      </w:r>
      <w:r w:rsidR="00E90B14">
        <w:t xml:space="preserve"> </w:t>
      </w:r>
      <w:r w:rsidRPr="009C45BA">
        <w:t>bedarfsgerechte</w:t>
      </w:r>
      <w:r w:rsidR="00A44399">
        <w:t>n</w:t>
      </w:r>
      <w:r w:rsidRPr="009C45BA">
        <w:t xml:space="preserve"> Auslegung </w:t>
      </w:r>
      <w:r w:rsidR="00A44399">
        <w:t>des</w:t>
      </w:r>
      <w:r w:rsidR="005D00E5">
        <w:t xml:space="preserve"> </w:t>
      </w:r>
      <w:r w:rsidR="000D3D07">
        <w:t>H</w:t>
      </w:r>
      <w:r w:rsidR="000D3D07" w:rsidRPr="009633AD">
        <w:rPr>
          <w:vertAlign w:val="subscript"/>
        </w:rPr>
        <w:t>2</w:t>
      </w:r>
      <w:r w:rsidR="000D3D07">
        <w:t>-Netzes</w:t>
      </w:r>
      <w:r w:rsidR="00A44399">
        <w:t xml:space="preserve">, </w:t>
      </w:r>
      <w:r w:rsidR="00512081">
        <w:t>das</w:t>
      </w:r>
      <w:r w:rsidR="000E72F0">
        <w:t xml:space="preserve"> </w:t>
      </w:r>
      <w:r w:rsidR="002B2952">
        <w:t xml:space="preserve">zum einen </w:t>
      </w:r>
      <w:r w:rsidR="000E72F0">
        <w:t>die Aufnahme</w:t>
      </w:r>
      <w:r w:rsidR="00710437">
        <w:t xml:space="preserve"> der </w:t>
      </w:r>
      <w:r w:rsidR="00C777E3">
        <w:t>erzeugten Wasserstoffmengen</w:t>
      </w:r>
      <w:r w:rsidR="002B2952">
        <w:t xml:space="preserve"> </w:t>
      </w:r>
      <w:r w:rsidR="00494A1F">
        <w:t>sicherstellt</w:t>
      </w:r>
      <w:r w:rsidR="004D4930">
        <w:t xml:space="preserve"> </w:t>
      </w:r>
      <w:r w:rsidR="00CC2EBF">
        <w:t>und zu</w:t>
      </w:r>
      <w:r w:rsidR="00EE3B0B">
        <w:t xml:space="preserve">m anderen </w:t>
      </w:r>
      <w:r w:rsidR="00DD362B">
        <w:t xml:space="preserve">die </w:t>
      </w:r>
      <w:r w:rsidR="00BE0121">
        <w:t xml:space="preserve">Aufgabe der </w:t>
      </w:r>
      <w:r w:rsidR="00DD362B">
        <w:t xml:space="preserve">Versorgung </w:t>
      </w:r>
      <w:r w:rsidR="00BE4605">
        <w:t xml:space="preserve">aller angeschlossenen Verbraucher erfüllt. </w:t>
      </w:r>
      <w:r w:rsidR="00521BE4">
        <w:t xml:space="preserve">Vor diesem </w:t>
      </w:r>
      <w:r w:rsidR="00B76E91">
        <w:t xml:space="preserve">Hintergrund </w:t>
      </w:r>
      <w:r w:rsidR="00534B48">
        <w:t xml:space="preserve">werden </w:t>
      </w:r>
      <w:r w:rsidR="00B76E91">
        <w:t>unterschiedliche</w:t>
      </w:r>
      <w:r w:rsidR="00534B48">
        <w:t xml:space="preserve"> </w:t>
      </w:r>
      <w:r w:rsidR="00E65609">
        <w:t>Lastfälle</w:t>
      </w:r>
      <w:r w:rsidR="00534B48">
        <w:t xml:space="preserve"> mit den Studienpartnern abgestimmt</w:t>
      </w:r>
      <w:r w:rsidR="00B76E91">
        <w:t xml:space="preserve">, welche die Basis der Simulationsrechnungen </w:t>
      </w:r>
      <w:r w:rsidR="00500CA6">
        <w:t>bilden</w:t>
      </w:r>
      <w:r w:rsidR="0091007C">
        <w:t>.</w:t>
      </w:r>
    </w:p>
    <w:p w14:paraId="5A1FD8CB" w14:textId="3B062EB0" w:rsidR="009C45BA" w:rsidRPr="009C45BA" w:rsidRDefault="00BE4605" w:rsidP="009C45BA">
      <w:r>
        <w:t>A</w:t>
      </w:r>
      <w:r w:rsidR="003049DB">
        <w:t>nhand definierter Anker</w:t>
      </w:r>
      <w:r w:rsidR="00A051CD">
        <w:t>ja</w:t>
      </w:r>
      <w:r w:rsidR="003049DB">
        <w:t>hre</w:t>
      </w:r>
      <w:r w:rsidR="00A051CD">
        <w:t>,</w:t>
      </w:r>
      <w:r>
        <w:t xml:space="preserve"> </w:t>
      </w:r>
      <w:r w:rsidR="00072497">
        <w:t>mit einer</w:t>
      </w:r>
      <w:r>
        <w:t xml:space="preserve"> </w:t>
      </w:r>
      <w:r w:rsidR="009F6973">
        <w:t xml:space="preserve">Schrittlänge </w:t>
      </w:r>
      <w:r w:rsidR="00072497">
        <w:t xml:space="preserve">von </w:t>
      </w:r>
      <w:r w:rsidR="005453C7">
        <w:t>voraussichtlich</w:t>
      </w:r>
      <w:r w:rsidR="009E0937">
        <w:t xml:space="preserve"> 3 – 5 Jahre</w:t>
      </w:r>
      <w:r w:rsidR="00072497">
        <w:t>n,</w:t>
      </w:r>
      <w:r w:rsidR="009E0937">
        <w:t xml:space="preserve"> </w:t>
      </w:r>
      <w:r w:rsidR="0005458D">
        <w:t>werden</w:t>
      </w:r>
      <w:r w:rsidR="00081432">
        <w:t xml:space="preserve"> Ausbaustufen ermittelt und grafisch </w:t>
      </w:r>
      <w:r w:rsidR="00E031C6">
        <w:t xml:space="preserve">für das Betrachtungsgebiet </w:t>
      </w:r>
      <w:r w:rsidR="00081432">
        <w:t>dargestellt</w:t>
      </w:r>
      <w:r w:rsidR="0005458D">
        <w:t xml:space="preserve">. </w:t>
      </w:r>
      <w:r w:rsidR="00842432">
        <w:t>Die finale Festlegung s</w:t>
      </w:r>
      <w:r w:rsidR="00F05CCC">
        <w:t>innvolle</w:t>
      </w:r>
      <w:r w:rsidR="00842432">
        <w:t>r</w:t>
      </w:r>
      <w:r w:rsidR="009C45BA" w:rsidRPr="009C45BA" w:rsidDel="00842432">
        <w:t xml:space="preserve"> </w:t>
      </w:r>
      <w:r w:rsidR="009C45BA" w:rsidRPr="009C45BA">
        <w:t>Ausbaustufen</w:t>
      </w:r>
      <w:r w:rsidR="00767B52">
        <w:t xml:space="preserve"> </w:t>
      </w:r>
      <w:r w:rsidR="002D10E6">
        <w:t xml:space="preserve">erfolgt </w:t>
      </w:r>
      <w:r w:rsidR="00767B52">
        <w:t>gemein</w:t>
      </w:r>
      <w:r w:rsidR="003700C5">
        <w:t>sam</w:t>
      </w:r>
      <w:r w:rsidR="00767B52">
        <w:t xml:space="preserve"> mit den Studienpartnern</w:t>
      </w:r>
      <w:r w:rsidR="00422B7C">
        <w:t xml:space="preserve">. </w:t>
      </w:r>
      <w:r w:rsidR="00BF0638">
        <w:t xml:space="preserve">Als </w:t>
      </w:r>
      <w:r w:rsidR="00364412">
        <w:t>Ans</w:t>
      </w:r>
      <w:r w:rsidR="00683601">
        <w:t>ä</w:t>
      </w:r>
      <w:r w:rsidR="00364412">
        <w:t>tz</w:t>
      </w:r>
      <w:r w:rsidR="00683601">
        <w:t>e</w:t>
      </w:r>
      <w:r w:rsidR="000E597C">
        <w:t xml:space="preserve"> </w:t>
      </w:r>
      <w:r w:rsidR="00E26FE5">
        <w:t>zur</w:t>
      </w:r>
      <w:r w:rsidR="00683601">
        <w:t xml:space="preserve"> Ableitung geeigneter Ankerjahre </w:t>
      </w:r>
      <w:r w:rsidR="007347E7">
        <w:t>können</w:t>
      </w:r>
      <w:r w:rsidR="00DB6F49">
        <w:t xml:space="preserve"> beispielsweise </w:t>
      </w:r>
      <w:r w:rsidR="00821A03">
        <w:t xml:space="preserve">die Entwicklung der </w:t>
      </w:r>
      <w:r w:rsidR="00942E00">
        <w:t>Wasserstoffb</w:t>
      </w:r>
      <w:r w:rsidR="00862796" w:rsidRPr="009C45BA">
        <w:t>edarf</w:t>
      </w:r>
      <w:r w:rsidR="00821A03">
        <w:t>e</w:t>
      </w:r>
      <w:r w:rsidR="002E2043">
        <w:t xml:space="preserve"> </w:t>
      </w:r>
      <w:r w:rsidR="00FF15BE">
        <w:t>sowie Bewertungen</w:t>
      </w:r>
      <w:r w:rsidR="009C45BA" w:rsidRPr="009C45BA">
        <w:t xml:space="preserve"> technische</w:t>
      </w:r>
      <w:r w:rsidR="00FF15BE">
        <w:t>r</w:t>
      </w:r>
      <w:r w:rsidR="009C45BA" w:rsidRPr="009C45BA">
        <w:t xml:space="preserve"> und räumliche</w:t>
      </w:r>
      <w:r w:rsidR="00FF15BE">
        <w:t>r</w:t>
      </w:r>
      <w:r w:rsidR="009C45BA" w:rsidRPr="009C45BA">
        <w:t xml:space="preserve"> Umsetzbarkeit</w:t>
      </w:r>
      <w:r w:rsidR="00FF15BE">
        <w:t xml:space="preserve">en dienen. </w:t>
      </w:r>
    </w:p>
    <w:p w14:paraId="12CCBF29" w14:textId="73DA269E" w:rsidR="009C45BA" w:rsidRPr="009C45BA" w:rsidRDefault="005A25A5" w:rsidP="009C45BA">
      <w:r>
        <w:t>Zudem</w:t>
      </w:r>
      <w:r w:rsidR="009C45BA" w:rsidRPr="009C45BA">
        <w:t xml:space="preserve"> erfolgt </w:t>
      </w:r>
      <w:r>
        <w:t>eine</w:t>
      </w:r>
      <w:r w:rsidR="009C45BA" w:rsidRPr="009C45BA">
        <w:t xml:space="preserve"> ökonomische Bewertung des Netzausbaus</w:t>
      </w:r>
      <w:r w:rsidR="009A3A52">
        <w:t>, die</w:t>
      </w:r>
      <w:r w:rsidR="009C45BA" w:rsidRPr="009C45BA">
        <w:t xml:space="preserve"> die Gesamtkosten für die Realisierung der Infrastruktur über den betrachteten Zeitraum </w:t>
      </w:r>
      <w:r w:rsidR="00A0384C">
        <w:t xml:space="preserve">sowohl </w:t>
      </w:r>
      <w:r w:rsidR="00D61CBE">
        <w:t xml:space="preserve">zeitlich als auch räumlich </w:t>
      </w:r>
      <w:r w:rsidR="00370459">
        <w:t>abbildet</w:t>
      </w:r>
      <w:r w:rsidR="009C45BA" w:rsidRPr="009C45BA">
        <w:t>. Diese Kostenanalyse stellt eine zentrale Grundlage für strategische Investitionsentscheidungen dar und unterstützt die Ableitung wirtschaftlich tragfähiger Ausbaupfade.</w:t>
      </w:r>
    </w:p>
    <w:p w14:paraId="53CE5273" w14:textId="5426A115" w:rsidR="00913355" w:rsidRDefault="009C45BA" w:rsidP="009C45BA">
      <w:r w:rsidRPr="009C45BA">
        <w:t>Das Arbeitspaket schafft damit eine belastbare, datenbasierte Grundlage für die langfristige Planung einer Wasserstoffinfrastruktur in Ostdeutschland und trägt zur Integration von Erzeugungs- und Verbrauchsstandorten sowie zur Vernetzung mit überregionalen H</w:t>
      </w:r>
      <w:r w:rsidRPr="009C45BA">
        <w:rPr>
          <w:rFonts w:ascii="Cambria Math" w:hAnsi="Cambria Math" w:cs="Cambria Math"/>
        </w:rPr>
        <w:t>₂</w:t>
      </w:r>
      <w:r w:rsidRPr="009C45BA">
        <w:t>-Korridoren bei.</w:t>
      </w:r>
    </w:p>
    <w:p w14:paraId="68FE811C" w14:textId="77777777" w:rsidR="00913355" w:rsidRDefault="00913355">
      <w:pPr>
        <w:spacing w:after="160" w:line="259" w:lineRule="auto"/>
        <w:jc w:val="left"/>
      </w:pPr>
      <w:r>
        <w:br w:type="page"/>
      </w:r>
    </w:p>
    <w:p w14:paraId="6C9BDE42" w14:textId="77777777" w:rsidR="008513D1" w:rsidRDefault="008513D1" w:rsidP="008513D1">
      <w:pPr>
        <w:pStyle w:val="berschrift3"/>
      </w:pPr>
      <w:r>
        <w:lastRenderedPageBreak/>
        <w:t>Methodik</w:t>
      </w:r>
    </w:p>
    <w:p w14:paraId="779F1C84" w14:textId="4527127D" w:rsidR="00DF2C9E" w:rsidRDefault="00DF2C9E" w:rsidP="00DF2C9E">
      <w:r>
        <w:t xml:space="preserve">Die </w:t>
      </w:r>
      <w:r w:rsidRPr="004C1FBB">
        <w:rPr>
          <w:b/>
        </w:rPr>
        <w:t>Trassierung</w:t>
      </w:r>
      <w:r>
        <w:t xml:space="preserve"> des Wasserstoffnetzes erfolgt geodatenbasiert unter Verwendung der Software </w:t>
      </w:r>
      <w:r w:rsidRPr="00DF2C9E">
        <w:rPr>
          <w:i/>
        </w:rPr>
        <w:t>QGIS</w:t>
      </w:r>
      <w:r>
        <w:t xml:space="preserve">. Ausgangspunkt der Planung </w:t>
      </w:r>
      <w:r w:rsidR="004B619B">
        <w:t>sind</w:t>
      </w:r>
      <w:r>
        <w:t xml:space="preserve"> die </w:t>
      </w:r>
      <w:r w:rsidR="004B619B">
        <w:t>oben genannten Prämissen</w:t>
      </w:r>
      <w:r>
        <w:t>. Die</w:t>
      </w:r>
      <w:r w:rsidDel="008150F4">
        <w:t xml:space="preserve"> </w:t>
      </w:r>
      <w:r w:rsidR="008150F4">
        <w:t xml:space="preserve">Trassierung </w:t>
      </w:r>
      <w:r>
        <w:t xml:space="preserve">basiert auf frei verfügbaren Geodaten und orientiert sich an netzplanerischen Grundsätzen sowie einschlägigen Regelwerken und Normen. Für den mitteldeutschen Raum wird aufbauend auf den Ergebnissen der Gemeinschaftsstudie </w:t>
      </w:r>
      <w:r w:rsidRPr="00D514C0">
        <w:rPr>
          <w:i/>
        </w:rPr>
        <w:t>H</w:t>
      </w:r>
      <w:r w:rsidRPr="00D514C0">
        <w:rPr>
          <w:rFonts w:ascii="Cambria Math" w:hAnsi="Cambria Math" w:cs="Cambria Math"/>
          <w:i/>
        </w:rPr>
        <w:t>₂</w:t>
      </w:r>
      <w:r w:rsidRPr="00D514C0">
        <w:rPr>
          <w:i/>
        </w:rPr>
        <w:t>-Netz Mitteldeutschland 2.0</w:t>
      </w:r>
      <w:r>
        <w:t xml:space="preserve"> eine Aktualisierung der Netzplanung vorgenommen.</w:t>
      </w:r>
      <w:r w:rsidR="00816F92">
        <w:t xml:space="preserve"> </w:t>
      </w:r>
      <w:r w:rsidR="000E4E74">
        <w:t>V</w:t>
      </w:r>
      <w:r w:rsidR="00816F92">
        <w:t>orhandene und im Kernnetz berücksichtigte Wasserstoffspeicher</w:t>
      </w:r>
      <w:r w:rsidR="009C34C5">
        <w:t xml:space="preserve"> werden ebenfalls </w:t>
      </w:r>
      <w:r w:rsidR="00B956F9">
        <w:t>implementiert</w:t>
      </w:r>
      <w:r w:rsidR="009C34C5">
        <w:t>.</w:t>
      </w:r>
      <w:r w:rsidR="00304A6F">
        <w:t xml:space="preserve"> </w:t>
      </w:r>
      <w:r w:rsidR="00681F49">
        <w:t>Regionen in denen</w:t>
      </w:r>
      <w:r w:rsidR="000D589E">
        <w:t xml:space="preserve">, entsprechend </w:t>
      </w:r>
      <w:r w:rsidR="00C313E7">
        <w:t>den Ergebnissen</w:t>
      </w:r>
      <w:r w:rsidR="000D589E">
        <w:t xml:space="preserve"> aus AP1 und AP2,</w:t>
      </w:r>
      <w:r w:rsidR="000521C4">
        <w:t xml:space="preserve"> aufgrund eines hohen Angebots an Biomethan</w:t>
      </w:r>
      <w:r w:rsidR="004E792E">
        <w:t xml:space="preserve"> kein </w:t>
      </w:r>
      <w:r w:rsidR="000D589E">
        <w:t xml:space="preserve">zusätzlicher </w:t>
      </w:r>
      <w:r w:rsidR="004E792E">
        <w:t>Bedarf an</w:t>
      </w:r>
      <w:r w:rsidR="00F41FCA">
        <w:t xml:space="preserve"> </w:t>
      </w:r>
      <w:r w:rsidR="000D589E">
        <w:t>Wasserstoff</w:t>
      </w:r>
      <w:r w:rsidR="00AD4F25">
        <w:t xml:space="preserve"> besteht, werden ggf. als </w:t>
      </w:r>
      <w:r w:rsidR="00D14BED">
        <w:t>Biomethan-</w:t>
      </w:r>
      <w:r w:rsidR="0075044A">
        <w:t>Korridor</w:t>
      </w:r>
      <w:r w:rsidR="00D14BED">
        <w:t xml:space="preserve"> gekennzeichnet.</w:t>
      </w:r>
    </w:p>
    <w:p w14:paraId="0A0848F3" w14:textId="53C9417A" w:rsidR="00DB7364" w:rsidRDefault="00B0484E" w:rsidP="00DF2C9E">
      <w:r>
        <w:t>Der</w:t>
      </w:r>
      <w:r w:rsidR="00DB7364" w:rsidRPr="00DB7364" w:rsidDel="00214E70">
        <w:t xml:space="preserve"> </w:t>
      </w:r>
      <w:r w:rsidR="00DB7364" w:rsidRPr="00DB7364">
        <w:t xml:space="preserve">Wahrung der Vertraulichkeit </w:t>
      </w:r>
      <w:r w:rsidR="003A7A8C">
        <w:t xml:space="preserve">von Informationen </w:t>
      </w:r>
      <w:r w:rsidR="00420A15">
        <w:t>wird ein</w:t>
      </w:r>
      <w:r w:rsidR="0033323D">
        <w:t>e</w:t>
      </w:r>
      <w:r w:rsidR="00420A15">
        <w:t xml:space="preserve"> </w:t>
      </w:r>
      <w:r w:rsidR="0033323D">
        <w:t xml:space="preserve">hohe Priorität zugeordnet. </w:t>
      </w:r>
      <w:r w:rsidR="00792A36">
        <w:t>Hierzu</w:t>
      </w:r>
      <w:r w:rsidR="00394D0E">
        <w:t xml:space="preserve"> werden </w:t>
      </w:r>
      <w:r w:rsidR="00B376B3">
        <w:t xml:space="preserve">entsprechende </w:t>
      </w:r>
      <w:r w:rsidR="00394D0E">
        <w:t>Maßna</w:t>
      </w:r>
      <w:r w:rsidR="00AD6C37">
        <w:t xml:space="preserve">hmen </w:t>
      </w:r>
      <w:r w:rsidR="00DD5C53">
        <w:t>getroffen.</w:t>
      </w:r>
      <w:r w:rsidR="00FD34D7">
        <w:t xml:space="preserve"> </w:t>
      </w:r>
      <w:r w:rsidR="00A267DD">
        <w:t xml:space="preserve">So </w:t>
      </w:r>
      <w:r w:rsidR="00DB7364" w:rsidRPr="00DB7364">
        <w:t xml:space="preserve">erfolgt die Ergebnisdarstellung in </w:t>
      </w:r>
      <w:r w:rsidR="00DC519B">
        <w:t xml:space="preserve">Abstimmung mit den </w:t>
      </w:r>
      <w:r w:rsidR="00F12117">
        <w:t>Studienteilnehmern</w:t>
      </w:r>
      <w:r w:rsidR="00DC519B">
        <w:t xml:space="preserve"> und </w:t>
      </w:r>
      <w:r w:rsidR="00DB7364" w:rsidRPr="00DB7364">
        <w:t>ausschließlich in aggregierter Form, beispielsweise auf Landkreisebene</w:t>
      </w:r>
      <w:r w:rsidR="00AA5C23">
        <w:t>.</w:t>
      </w:r>
      <w:r w:rsidR="00DB7364" w:rsidRPr="00DB7364">
        <w:t xml:space="preserve"> </w:t>
      </w:r>
      <w:r w:rsidR="00AA5C23">
        <w:t>Weiterhin</w:t>
      </w:r>
      <w:r w:rsidR="00C76292" w:rsidDel="009A39DD">
        <w:t xml:space="preserve"> </w:t>
      </w:r>
      <w:r w:rsidR="009A39DD">
        <w:t xml:space="preserve">erfolgt keine </w:t>
      </w:r>
      <w:r w:rsidR="00C76292">
        <w:t xml:space="preserve">Veröffentlichung </w:t>
      </w:r>
      <w:r w:rsidR="00954EB8">
        <w:t xml:space="preserve">konkreter, </w:t>
      </w:r>
      <w:r w:rsidR="00DB7364" w:rsidRPr="00DB7364">
        <w:t>individuelle</w:t>
      </w:r>
      <w:r w:rsidR="00C76292">
        <w:t>r</w:t>
      </w:r>
      <w:r w:rsidR="00DB7364" w:rsidRPr="00DB7364">
        <w:t xml:space="preserve"> Umstellpläne der Verteilnetzbetreiber. Der Detaillierungsgrad ist auf die Ebene der Fernleitungsnetzbetreiber sowie </w:t>
      </w:r>
      <w:r w:rsidR="00C24753">
        <w:t>der</w:t>
      </w:r>
      <w:r w:rsidR="00C24753" w:rsidRPr="00DB7364">
        <w:t xml:space="preserve"> </w:t>
      </w:r>
      <w:r w:rsidR="00DB7364" w:rsidRPr="00DB7364">
        <w:t xml:space="preserve">Hauptstränge der Verteilnetzbetreiber begrenzt. </w:t>
      </w:r>
      <w:r w:rsidR="009905AB">
        <w:t xml:space="preserve">Einzelne </w:t>
      </w:r>
      <w:r w:rsidR="009905AB" w:rsidRPr="00DB7364">
        <w:t xml:space="preserve">Ortsnetze </w:t>
      </w:r>
      <w:r w:rsidR="009905AB">
        <w:t xml:space="preserve">können in der Studie </w:t>
      </w:r>
      <w:r w:rsidR="009905AB" w:rsidRPr="00DB7364">
        <w:t>nicht simuliert</w:t>
      </w:r>
      <w:r w:rsidR="009905AB">
        <w:t xml:space="preserve"> werden.</w:t>
      </w:r>
      <w:r w:rsidR="00DB7364" w:rsidRPr="00DB7364">
        <w:t xml:space="preserve"> Die Systemgrenze </w:t>
      </w:r>
      <w:r w:rsidR="0012066F">
        <w:t>bilden die</w:t>
      </w:r>
      <w:r w:rsidR="00DB7364" w:rsidRPr="00DB7364">
        <w:t xml:space="preserve"> </w:t>
      </w:r>
      <w:r w:rsidR="00895AD0">
        <w:t>von den Netzbetreibern</w:t>
      </w:r>
      <w:r w:rsidR="00DB7364" w:rsidRPr="00DB7364">
        <w:t xml:space="preserve"> gemeldete</w:t>
      </w:r>
      <w:r w:rsidR="0012066F">
        <w:t>n</w:t>
      </w:r>
      <w:r w:rsidR="00DB7364" w:rsidRPr="00DB7364">
        <w:t xml:space="preserve"> </w:t>
      </w:r>
      <w:r w:rsidR="008F0453" w:rsidRPr="00DB7364">
        <w:t xml:space="preserve">Abnahmepunkte </w:t>
      </w:r>
      <w:r w:rsidR="008F0453">
        <w:t xml:space="preserve">zur </w:t>
      </w:r>
      <w:r w:rsidR="00DB7364" w:rsidRPr="00DB7364">
        <w:t>Aus</w:t>
      </w:r>
      <w:r w:rsidR="00F63B6E">
        <w:t>- bzw. Einspeisung</w:t>
      </w:r>
      <w:r w:rsidR="00060A8C">
        <w:t>,</w:t>
      </w:r>
      <w:r w:rsidR="00DB7364" w:rsidRPr="00DB7364">
        <w:t xml:space="preserve"> </w:t>
      </w:r>
      <w:r w:rsidR="00742A29">
        <w:t>die mi</w:t>
      </w:r>
      <w:r w:rsidR="00FE747A">
        <w:t>t einer maximalen Entfernung</w:t>
      </w:r>
      <w:r w:rsidR="00DB7364" w:rsidRPr="00DB7364">
        <w:t xml:space="preserve"> von 5</w:t>
      </w:r>
      <w:r w:rsidR="00DB7364" w:rsidRPr="00DB7364">
        <w:rPr>
          <w:rFonts w:ascii="Times New Roman" w:hAnsi="Times New Roman" w:cs="Times New Roman"/>
        </w:rPr>
        <w:t> </w:t>
      </w:r>
      <w:r w:rsidR="00DB7364" w:rsidRPr="00DB7364">
        <w:t>km</w:t>
      </w:r>
      <w:r w:rsidR="00FE747A">
        <w:t xml:space="preserve"> ange</w:t>
      </w:r>
      <w:r w:rsidR="009B470F">
        <w:t>bunden</w:t>
      </w:r>
      <w:r w:rsidR="00FE747A">
        <w:t xml:space="preserve"> werden</w:t>
      </w:r>
      <w:r w:rsidR="0085390B">
        <w:t>.</w:t>
      </w:r>
      <w:r w:rsidR="00DB7364" w:rsidRPr="00DB7364">
        <w:t xml:space="preserve"> </w:t>
      </w:r>
      <w:r w:rsidR="00615EF1" w:rsidRPr="00615EF1">
        <w:t>Die erforderlichen Daten und deren Übergabeformate werden zu Projektbeginn durch das AN-Konsortium in enger Abstimmung mit dem Studienbeirat abgestimmt. Sämtliche Übergabeformate werden in diesem Kreis verbindlich festgelegt, um eine konsistente Weiterverarbeitung zu gewährleisten.</w:t>
      </w:r>
    </w:p>
    <w:p w14:paraId="4AB56EF7" w14:textId="092088D7" w:rsidR="00AA12AA" w:rsidRPr="00AA12AA" w:rsidRDefault="00AA12AA" w:rsidP="00AA12AA">
      <w:r w:rsidRPr="00AA12AA">
        <w:t xml:space="preserve">Die </w:t>
      </w:r>
      <w:r w:rsidRPr="00AA12AA">
        <w:rPr>
          <w:b/>
        </w:rPr>
        <w:t>Dimensionierung der Leitungen</w:t>
      </w:r>
      <w:r w:rsidRPr="00AA12AA">
        <w:t xml:space="preserve"> erfolgt auf Basis einer hydraulischen Netzsimulation unter Verwendung der Software </w:t>
      </w:r>
      <w:r w:rsidRPr="00AA12AA">
        <w:rPr>
          <w:i/>
          <w:iCs/>
        </w:rPr>
        <w:t>STANET</w:t>
      </w:r>
      <w:r w:rsidRPr="00AA12AA">
        <w:t>. Grundlage der Berechnungen sind die Ergebnisse der Arbeitspakete „H</w:t>
      </w:r>
      <w:r w:rsidRPr="00AA12AA">
        <w:rPr>
          <w:rFonts w:ascii="Cambria Math" w:hAnsi="Cambria Math" w:cs="Cambria Math"/>
        </w:rPr>
        <w:t>₂</w:t>
      </w:r>
      <w:r w:rsidRPr="00AA12AA">
        <w:t>-Nachfrage</w:t>
      </w:r>
      <w:r w:rsidRPr="00AA12AA">
        <w:rPr>
          <w:rFonts w:cs="Lora"/>
        </w:rPr>
        <w:t>“</w:t>
      </w:r>
      <w:r w:rsidRPr="00AA12AA">
        <w:t xml:space="preserve"> und </w:t>
      </w:r>
      <w:r w:rsidRPr="00AA12AA">
        <w:rPr>
          <w:rFonts w:cs="Lora"/>
        </w:rPr>
        <w:t>„</w:t>
      </w:r>
      <w:r w:rsidRPr="00AA12AA">
        <w:t>H</w:t>
      </w:r>
      <w:r w:rsidRPr="00AA12AA">
        <w:rPr>
          <w:rFonts w:ascii="Cambria Math" w:hAnsi="Cambria Math" w:cs="Cambria Math"/>
        </w:rPr>
        <w:t>₂</w:t>
      </w:r>
      <w:r w:rsidRPr="00AA12AA">
        <w:t>-Bereitstellung</w:t>
      </w:r>
      <w:r w:rsidRPr="00AA12AA">
        <w:rPr>
          <w:rFonts w:cs="Lora"/>
        </w:rPr>
        <w:t>“</w:t>
      </w:r>
      <w:r w:rsidRPr="00AA12AA">
        <w:t>, aus denen die Bedarfe landkreisbezogen auf die jeweiligen Anschlusspunkte verteilt werden. Darauf aufbauend werden konsistente Verbrauchs- und Erzeugungsszenarien entwickelt, die sowohl Grenzf</w:t>
      </w:r>
      <w:r w:rsidRPr="00AA12AA">
        <w:rPr>
          <w:rFonts w:cs="Lora"/>
        </w:rPr>
        <w:t>ä</w:t>
      </w:r>
      <w:r w:rsidRPr="00AA12AA">
        <w:t xml:space="preserve">lle </w:t>
      </w:r>
      <w:r w:rsidRPr="00AA12AA">
        <w:rPr>
          <w:rFonts w:cs="Lora"/>
        </w:rPr>
        <w:t>–</w:t>
      </w:r>
      <w:r w:rsidRPr="00AA12AA">
        <w:t xml:space="preserve"> wie </w:t>
      </w:r>
      <w:r w:rsidRPr="00AA12AA">
        <w:rPr>
          <w:rFonts w:cs="Lora"/>
        </w:rPr>
        <w:t>ü</w:t>
      </w:r>
      <w:r w:rsidRPr="00AA12AA">
        <w:t xml:space="preserve">berwiegende Einspeisung oder Ausspeisung </w:t>
      </w:r>
      <w:r w:rsidRPr="00AA12AA">
        <w:rPr>
          <w:rFonts w:cs="Lora"/>
        </w:rPr>
        <w:t>–</w:t>
      </w:r>
      <w:r w:rsidRPr="00AA12AA">
        <w:t xml:space="preserve"> als auch einen Designfall zur optimalen Leitungsdimensionierung abbilden.</w:t>
      </w:r>
      <w:r w:rsidR="00421FE0">
        <w:t xml:space="preserve"> </w:t>
      </w:r>
      <w:r w:rsidR="001A52C2">
        <w:t>Diese</w:t>
      </w:r>
      <w:r w:rsidRPr="00AA12AA">
        <w:t xml:space="preserve"> </w:t>
      </w:r>
      <w:r w:rsidR="0049331B">
        <w:t>Lastfälle</w:t>
      </w:r>
      <w:r w:rsidRPr="00AA12AA" w:rsidDel="001A52C2">
        <w:t xml:space="preserve"> </w:t>
      </w:r>
      <w:r w:rsidRPr="00AA12AA">
        <w:t xml:space="preserve">dienen als Basis </w:t>
      </w:r>
      <w:r w:rsidR="00217426">
        <w:t>der Kapazitätsp</w:t>
      </w:r>
      <w:r w:rsidR="001A52C2">
        <w:t xml:space="preserve">rüfung </w:t>
      </w:r>
      <w:r w:rsidR="00545E24">
        <w:t xml:space="preserve">bestehender </w:t>
      </w:r>
      <w:r w:rsidR="00F5251E">
        <w:t xml:space="preserve">Leitungen </w:t>
      </w:r>
      <w:r w:rsidR="006D54C5">
        <w:t xml:space="preserve">und </w:t>
      </w:r>
      <w:r w:rsidR="00F5251E">
        <w:t>der Dimensionierung</w:t>
      </w:r>
      <w:r w:rsidR="00F5251E" w:rsidRPr="00AA12AA">
        <w:t xml:space="preserve"> </w:t>
      </w:r>
      <w:r w:rsidRPr="00AA12AA">
        <w:t>erforderliche</w:t>
      </w:r>
      <w:r w:rsidR="00F5251E">
        <w:t>r</w:t>
      </w:r>
      <w:r w:rsidRPr="00AA12AA">
        <w:t xml:space="preserve"> </w:t>
      </w:r>
      <w:r w:rsidR="00F5251E">
        <w:t>Neubautrassen</w:t>
      </w:r>
      <w:r w:rsidRPr="00AA12AA">
        <w:t xml:space="preserve">. </w:t>
      </w:r>
      <w:r w:rsidR="00B53069">
        <w:t xml:space="preserve">Sofern </w:t>
      </w:r>
      <w:r w:rsidR="0041454E">
        <w:t xml:space="preserve">betreiberseitig </w:t>
      </w:r>
      <w:r w:rsidR="0085375C">
        <w:t xml:space="preserve">explizit </w:t>
      </w:r>
      <w:r w:rsidR="00B53069">
        <w:t>gew</w:t>
      </w:r>
      <w:r w:rsidR="0011324A">
        <w:t xml:space="preserve">ünscht </w:t>
      </w:r>
      <w:r w:rsidR="0041454E">
        <w:t xml:space="preserve">wird </w:t>
      </w:r>
      <w:r w:rsidR="000728A4">
        <w:t xml:space="preserve">keine </w:t>
      </w:r>
      <w:r w:rsidR="0041454E">
        <w:t xml:space="preserve">detaillierte </w:t>
      </w:r>
      <w:r w:rsidR="000728A4">
        <w:t xml:space="preserve">Simulation </w:t>
      </w:r>
      <w:r w:rsidR="007A1CC6">
        <w:t xml:space="preserve">des betreffenden </w:t>
      </w:r>
      <w:r w:rsidR="000728A4">
        <w:t>Netzbereiches</w:t>
      </w:r>
      <w:r w:rsidR="005B1CB4">
        <w:t xml:space="preserve"> vorgenommen</w:t>
      </w:r>
      <w:r w:rsidR="00F93B14">
        <w:t>.</w:t>
      </w:r>
    </w:p>
    <w:p w14:paraId="3241E12C" w14:textId="11D998FA" w:rsidR="00225709" w:rsidRDefault="005C65E1" w:rsidP="00F30BA0">
      <w:r>
        <w:t>B</w:t>
      </w:r>
      <w:r w:rsidR="00225709" w:rsidRPr="00225709">
        <w:t>asier</w:t>
      </w:r>
      <w:r>
        <w:t>en</w:t>
      </w:r>
      <w:r w:rsidR="008250A0">
        <w:t>d</w:t>
      </w:r>
      <w:r w:rsidR="00225709" w:rsidRPr="00225709">
        <w:t xml:space="preserve"> auf </w:t>
      </w:r>
      <w:r>
        <w:t xml:space="preserve">den </w:t>
      </w:r>
      <w:r w:rsidR="00B43EDD">
        <w:t>vorhandenen Projektd</w:t>
      </w:r>
      <w:r w:rsidR="00225709" w:rsidRPr="00225709">
        <w:t xml:space="preserve">aten wird </w:t>
      </w:r>
      <w:r>
        <w:t>d</w:t>
      </w:r>
      <w:r w:rsidR="00225709" w:rsidRPr="00225709">
        <w:t xml:space="preserve">as Netz in mehreren </w:t>
      </w:r>
      <w:r w:rsidR="00225709" w:rsidRPr="00B6676C">
        <w:rPr>
          <w:b/>
        </w:rPr>
        <w:t>Ausbaustufen</w:t>
      </w:r>
      <w:r w:rsidR="00225709" w:rsidRPr="00225709">
        <w:t xml:space="preserve"> konzipiert, die für definierte Ankerjahre in zeitlichen Abständen von</w:t>
      </w:r>
      <w:r w:rsidR="00163931">
        <w:t xml:space="preserve"> voraussichtlich</w:t>
      </w:r>
      <w:r w:rsidR="00225709" w:rsidRPr="00225709">
        <w:t xml:space="preserve"> </w:t>
      </w:r>
      <w:r w:rsidR="00225709" w:rsidRPr="00225709" w:rsidDel="00163931">
        <w:t xml:space="preserve">drei bis fünf </w:t>
      </w:r>
      <w:r w:rsidR="00225709" w:rsidRPr="00225709">
        <w:t>Jahren modelliert werden</w:t>
      </w:r>
      <w:r w:rsidR="006B417F" w:rsidRPr="00225709">
        <w:t>,</w:t>
      </w:r>
      <w:r w:rsidR="00BC5AE9">
        <w:t xml:space="preserve"> um</w:t>
      </w:r>
      <w:r w:rsidR="00225709" w:rsidRPr="00225709">
        <w:t xml:space="preserve"> eine bedarfsgerechte Netzentwicklung</w:t>
      </w:r>
      <w:r w:rsidR="00BC5AE9">
        <w:t xml:space="preserve"> sicherzustellen</w:t>
      </w:r>
      <w:r w:rsidR="00225709" w:rsidRPr="00225709">
        <w:t>.</w:t>
      </w:r>
    </w:p>
    <w:p w14:paraId="2F11C0B7" w14:textId="336484A8" w:rsidR="00874E60" w:rsidRDefault="003D2C34" w:rsidP="00DB0448">
      <w:r>
        <w:t>In</w:t>
      </w:r>
      <w:r w:rsidR="00651E04">
        <w:t xml:space="preserve"> der </w:t>
      </w:r>
      <w:r>
        <w:t>Modellierung werden</w:t>
      </w:r>
      <w:r w:rsidR="00651E04">
        <w:t xml:space="preserve"> </w:t>
      </w:r>
      <w:r>
        <w:t>z</w:t>
      </w:r>
      <w:r w:rsidR="00651E04">
        <w:t xml:space="preserve">unächst bereits bestehende Wasserstoff-Projektvorhaben für Trassen und Anlagen berücksichtigt. Darauf aufbauend erfolgt die Einbindung weiterer </w:t>
      </w:r>
      <w:r w:rsidR="00620886">
        <w:t>Umstellungs</w:t>
      </w:r>
      <w:r w:rsidR="00BD21B6">
        <w:t xml:space="preserve">- und Neubautrassen sowie </w:t>
      </w:r>
      <w:r w:rsidR="00651E04">
        <w:t>Anschlusspunkte</w:t>
      </w:r>
      <w:r w:rsidR="00CF2E63">
        <w:t>n</w:t>
      </w:r>
      <w:r w:rsidR="00651E04">
        <w:t xml:space="preserve"> entsprechend de</w:t>
      </w:r>
      <w:r w:rsidR="00492BDD">
        <w:t>re</w:t>
      </w:r>
      <w:r w:rsidR="00556E3F">
        <w:t>n</w:t>
      </w:r>
      <w:r w:rsidR="00651E04">
        <w:t xml:space="preserve"> er</w:t>
      </w:r>
      <w:r w:rsidR="00651E04">
        <w:lastRenderedPageBreak/>
        <w:t>mittelte</w:t>
      </w:r>
      <w:r w:rsidR="003625E0">
        <w:t>r</w:t>
      </w:r>
      <w:r w:rsidR="00651E04">
        <w:t xml:space="preserve"> Bedarfs- und Erzeugungsmengen sowie den geplanten Zeitpunkten ihrer Realisierung. Abschließend wird die Versorgungssicherheit durch die gezielte Schaffung von Ringschlüssen gewährleistet, um Redundanzen und Netzstabilität zu erhöhen.</w:t>
      </w:r>
    </w:p>
    <w:p w14:paraId="34E679B9" w14:textId="67389607" w:rsidR="00476DCD" w:rsidRDefault="007457ED" w:rsidP="00651E04">
      <w:r>
        <w:t>Als a</w:t>
      </w:r>
      <w:r w:rsidR="00476DCD" w:rsidRPr="00476DCD">
        <w:t>bschließende</w:t>
      </w:r>
      <w:r>
        <w:t>r</w:t>
      </w:r>
      <w:r w:rsidR="00476DCD" w:rsidRPr="00476DCD">
        <w:t xml:space="preserve"> Schritt erfolg</w:t>
      </w:r>
      <w:r>
        <w:t>t die</w:t>
      </w:r>
      <w:r w:rsidR="00476DCD" w:rsidRPr="00476DCD">
        <w:t xml:space="preserve"> </w:t>
      </w:r>
      <w:r w:rsidR="00476DCD" w:rsidRPr="00476DCD">
        <w:rPr>
          <w:b/>
        </w:rPr>
        <w:t xml:space="preserve">ökonomische Bewertung des </w:t>
      </w:r>
      <w:r w:rsidR="00476DCD" w:rsidRPr="00476DCD" w:rsidDel="00F7209F">
        <w:rPr>
          <w:b/>
        </w:rPr>
        <w:t>Netzausbaus</w:t>
      </w:r>
      <w:r w:rsidR="00F7209F" w:rsidRPr="00FF2E52">
        <w:rPr>
          <w:b/>
          <w:bCs/>
        </w:rPr>
        <w:t>.</w:t>
      </w:r>
      <w:r w:rsidR="00FF2E52">
        <w:t xml:space="preserve"> </w:t>
      </w:r>
      <w:r w:rsidR="00F7209F" w:rsidRPr="00FF2E52">
        <w:t>Hierz</w:t>
      </w:r>
      <w:r w:rsidR="00FF2E52">
        <w:t>u</w:t>
      </w:r>
      <w:r w:rsidR="00F7209F">
        <w:t xml:space="preserve"> </w:t>
      </w:r>
      <w:r w:rsidR="00476DCD" w:rsidRPr="00476DCD">
        <w:t xml:space="preserve">werden die Gesamtkosten für die Realisierung </w:t>
      </w:r>
      <w:r w:rsidR="00821FA9">
        <w:t>eines H</w:t>
      </w:r>
      <w:r w:rsidR="00821FA9" w:rsidRPr="003142AB">
        <w:rPr>
          <w:vertAlign w:val="subscript"/>
        </w:rPr>
        <w:t>2</w:t>
      </w:r>
      <w:r w:rsidR="00821FA9">
        <w:t>-Netzes im Studiengebiet</w:t>
      </w:r>
      <w:r w:rsidR="00476DCD" w:rsidRPr="00476DCD" w:rsidDel="00821FA9">
        <w:t xml:space="preserve"> </w:t>
      </w:r>
      <w:r w:rsidR="00476DCD" w:rsidRPr="00476DCD">
        <w:t xml:space="preserve">über den betrachteten Zeitraum sowohl zeitlich als auch räumlich </w:t>
      </w:r>
      <w:r w:rsidR="007D4601">
        <w:t>abgebildet</w:t>
      </w:r>
      <w:r w:rsidR="00476DCD" w:rsidRPr="00476DCD">
        <w:t xml:space="preserve">. Grundlage der Berechnungen bilden spezifische Trassenbaukosten, die je nach Leitungsart (Umstellung oder Neubau), Druckstufe und Nennweite differenziert ermittelt werden. Die ökonomische Bewertung stützt sich auf </w:t>
      </w:r>
      <w:r w:rsidR="0074345E">
        <w:t>die Annahmen des</w:t>
      </w:r>
      <w:r w:rsidR="0074345E" w:rsidRPr="00476DCD">
        <w:t xml:space="preserve"> </w:t>
      </w:r>
      <w:r w:rsidR="00476DCD" w:rsidRPr="00476DCD">
        <w:t>Netzentwicklungsplan Gas sowie interne</w:t>
      </w:r>
      <w:r w:rsidR="007509D6">
        <w:t>n</w:t>
      </w:r>
      <w:r w:rsidR="00476DCD" w:rsidRPr="00476DCD">
        <w:t xml:space="preserve"> Projektdaten </w:t>
      </w:r>
      <w:r w:rsidR="007509D6">
        <w:t>aus</w:t>
      </w:r>
      <w:r w:rsidR="00476DCD" w:rsidRPr="00476DCD">
        <w:t xml:space="preserve"> Trassen</w:t>
      </w:r>
      <w:r w:rsidR="007509D6">
        <w:t>bau</w:t>
      </w:r>
      <w:r w:rsidR="00476DCD" w:rsidRPr="00476DCD">
        <w:t>projekt</w:t>
      </w:r>
      <w:r w:rsidR="007509D6">
        <w:t>en</w:t>
      </w:r>
      <w:r w:rsidR="00476DCD" w:rsidRPr="00476DCD" w:rsidDel="007656C1">
        <w:t>.</w:t>
      </w:r>
    </w:p>
    <w:p w14:paraId="4ED52E76" w14:textId="77777777" w:rsidR="008513D1" w:rsidRDefault="008513D1" w:rsidP="008513D1">
      <w:pPr>
        <w:pStyle w:val="berschrift3"/>
      </w:pPr>
      <w:r>
        <w:t>Erwartete Ergebnisse</w:t>
      </w:r>
    </w:p>
    <w:p w14:paraId="6BE7FB06" w14:textId="77777777" w:rsidR="006246BC" w:rsidRDefault="006D0782" w:rsidP="006D0782">
      <w:pPr>
        <w:rPr>
          <w:lang w:eastAsia="de-DE"/>
        </w:rPr>
      </w:pPr>
      <w:r w:rsidRPr="006D0782">
        <w:rPr>
          <w:lang w:eastAsia="de-DE"/>
        </w:rPr>
        <w:t>Die erwarteten Ergebnisse des Arbeitspakets umfassen mehrere zentrale Aspekte.</w:t>
      </w:r>
    </w:p>
    <w:p w14:paraId="3C2DEB50" w14:textId="0ABB5BB0" w:rsidR="006D0782" w:rsidRPr="006D0782" w:rsidRDefault="00C73EE4" w:rsidP="006D0782">
      <w:pPr>
        <w:rPr>
          <w:lang w:eastAsia="de-DE"/>
        </w:rPr>
      </w:pPr>
      <w:r>
        <w:rPr>
          <w:lang w:eastAsia="de-DE"/>
        </w:rPr>
        <w:t xml:space="preserve">Ziel </w:t>
      </w:r>
      <w:r w:rsidR="00D3600E">
        <w:rPr>
          <w:lang w:eastAsia="de-DE"/>
        </w:rPr>
        <w:t>der Kategorie</w:t>
      </w:r>
      <w:r w:rsidR="006D0782" w:rsidRPr="006D0782">
        <w:rPr>
          <w:lang w:eastAsia="de-DE"/>
        </w:rPr>
        <w:t xml:space="preserve"> </w:t>
      </w:r>
      <w:r w:rsidR="006D0782" w:rsidRPr="000F5A3B">
        <w:rPr>
          <w:b/>
          <w:lang w:eastAsia="de-DE"/>
        </w:rPr>
        <w:t>Trassierung</w:t>
      </w:r>
      <w:r w:rsidR="006D0782" w:rsidRPr="006D0782">
        <w:rPr>
          <w:lang w:eastAsia="de-DE"/>
        </w:rPr>
        <w:t xml:space="preserve"> </w:t>
      </w:r>
      <w:r w:rsidR="005D64EA">
        <w:rPr>
          <w:lang w:eastAsia="de-DE"/>
        </w:rPr>
        <w:t>ist</w:t>
      </w:r>
      <w:r w:rsidR="00F2274E">
        <w:rPr>
          <w:lang w:eastAsia="de-DE"/>
        </w:rPr>
        <w:t xml:space="preserve"> </w:t>
      </w:r>
      <w:r w:rsidR="005D64EA">
        <w:rPr>
          <w:lang w:eastAsia="de-DE"/>
        </w:rPr>
        <w:t>der</w:t>
      </w:r>
      <w:r w:rsidR="00F2274E">
        <w:rPr>
          <w:lang w:eastAsia="de-DE"/>
        </w:rPr>
        <w:t xml:space="preserve"> GIS-gestützte Aufbau </w:t>
      </w:r>
      <w:r w:rsidR="0010060E">
        <w:rPr>
          <w:lang w:eastAsia="de-DE"/>
        </w:rPr>
        <w:t>eines</w:t>
      </w:r>
      <w:r w:rsidR="00342CAF">
        <w:rPr>
          <w:lang w:eastAsia="de-DE"/>
        </w:rPr>
        <w:t xml:space="preserve"> </w:t>
      </w:r>
      <w:r w:rsidR="006D0782" w:rsidRPr="006D0782">
        <w:rPr>
          <w:lang w:eastAsia="de-DE"/>
        </w:rPr>
        <w:t>H</w:t>
      </w:r>
      <w:r w:rsidR="006D0782" w:rsidRPr="006D0782">
        <w:rPr>
          <w:rFonts w:ascii="Cambria Math" w:hAnsi="Cambria Math" w:cs="Cambria Math"/>
          <w:lang w:eastAsia="de-DE"/>
        </w:rPr>
        <w:t>₂</w:t>
      </w:r>
      <w:r w:rsidR="006D0782" w:rsidRPr="006D0782">
        <w:rPr>
          <w:lang w:eastAsia="de-DE"/>
        </w:rPr>
        <w:t>-Leitungsnetz</w:t>
      </w:r>
      <w:r w:rsidR="00B1110C">
        <w:rPr>
          <w:lang w:eastAsia="de-DE"/>
        </w:rPr>
        <w:t>es</w:t>
      </w:r>
      <w:r w:rsidR="006D0782" w:rsidRPr="006D0782">
        <w:rPr>
          <w:lang w:eastAsia="de-DE"/>
        </w:rPr>
        <w:t xml:space="preserve"> f</w:t>
      </w:r>
      <w:r w:rsidR="006D0782" w:rsidRPr="006D0782">
        <w:rPr>
          <w:rFonts w:cs="Lora"/>
          <w:lang w:eastAsia="de-DE"/>
        </w:rPr>
        <w:t>ü</w:t>
      </w:r>
      <w:r w:rsidR="006D0782" w:rsidRPr="006D0782">
        <w:rPr>
          <w:lang w:eastAsia="de-DE"/>
        </w:rPr>
        <w:t xml:space="preserve">r Ostdeutschland. Dieses Netz </w:t>
      </w:r>
      <w:r w:rsidR="00DF5E82">
        <w:rPr>
          <w:lang w:eastAsia="de-DE"/>
        </w:rPr>
        <w:t>soll</w:t>
      </w:r>
      <w:r w:rsidR="00DF5E82" w:rsidRPr="006D0782">
        <w:rPr>
          <w:lang w:eastAsia="de-DE"/>
        </w:rPr>
        <w:t xml:space="preserve"> </w:t>
      </w:r>
      <w:r w:rsidR="00230D31">
        <w:rPr>
          <w:lang w:eastAsia="de-DE"/>
        </w:rPr>
        <w:t>als</w:t>
      </w:r>
      <w:r w:rsidR="00DF5E82">
        <w:rPr>
          <w:lang w:eastAsia="de-DE"/>
        </w:rPr>
        <w:t xml:space="preserve"> </w:t>
      </w:r>
      <w:r w:rsidR="006D0782" w:rsidRPr="006D0782">
        <w:rPr>
          <w:lang w:eastAsia="de-DE"/>
        </w:rPr>
        <w:t>Grundlage zuk</w:t>
      </w:r>
      <w:r w:rsidR="006D0782" w:rsidRPr="006D0782">
        <w:rPr>
          <w:rFonts w:cs="Lora"/>
          <w:lang w:eastAsia="de-DE"/>
        </w:rPr>
        <w:t>ü</w:t>
      </w:r>
      <w:r w:rsidR="006D0782" w:rsidRPr="006D0782">
        <w:rPr>
          <w:lang w:eastAsia="de-DE"/>
        </w:rPr>
        <w:t>nftige Infrastruktur</w:t>
      </w:r>
      <w:r w:rsidR="003F0C3B">
        <w:rPr>
          <w:lang w:eastAsia="de-DE"/>
        </w:rPr>
        <w:t>planungen</w:t>
      </w:r>
      <w:r w:rsidR="006D0782" w:rsidRPr="006D0782">
        <w:rPr>
          <w:lang w:eastAsia="de-DE"/>
        </w:rPr>
        <w:t xml:space="preserve"> </w:t>
      </w:r>
      <w:r w:rsidR="00743AB0">
        <w:rPr>
          <w:lang w:eastAsia="de-DE"/>
        </w:rPr>
        <w:t>dienen</w:t>
      </w:r>
      <w:r w:rsidR="00320B0C">
        <w:rPr>
          <w:lang w:eastAsia="de-DE"/>
        </w:rPr>
        <w:t>.</w:t>
      </w:r>
    </w:p>
    <w:p w14:paraId="48A92CC3" w14:textId="428ADB1B" w:rsidR="006D0782" w:rsidRPr="006D0782" w:rsidRDefault="00F22FFF" w:rsidP="006D0782">
      <w:pPr>
        <w:rPr>
          <w:lang w:eastAsia="de-DE"/>
        </w:rPr>
      </w:pPr>
      <w:r>
        <w:rPr>
          <w:lang w:eastAsia="de-DE"/>
        </w:rPr>
        <w:t>Im Rahmen der</w:t>
      </w:r>
      <w:r w:rsidR="002A7094" w:rsidRPr="006D0782">
        <w:rPr>
          <w:lang w:eastAsia="de-DE"/>
        </w:rPr>
        <w:t xml:space="preserve"> </w:t>
      </w:r>
      <w:r w:rsidR="006D0782" w:rsidRPr="004955A0">
        <w:rPr>
          <w:b/>
          <w:lang w:eastAsia="de-DE"/>
        </w:rPr>
        <w:t>Dimensionierung</w:t>
      </w:r>
      <w:r w:rsidR="006D0782" w:rsidRPr="006D0782">
        <w:rPr>
          <w:lang w:eastAsia="de-DE"/>
        </w:rPr>
        <w:t xml:space="preserve"> </w:t>
      </w:r>
      <w:r>
        <w:rPr>
          <w:lang w:eastAsia="de-DE"/>
        </w:rPr>
        <w:t xml:space="preserve">erfolgt der Aufbau eines </w:t>
      </w:r>
      <w:r w:rsidR="0039646B">
        <w:rPr>
          <w:lang w:eastAsia="de-DE"/>
        </w:rPr>
        <w:t>Simulationsmodell</w:t>
      </w:r>
      <w:r>
        <w:rPr>
          <w:lang w:eastAsia="de-DE"/>
        </w:rPr>
        <w:t>s</w:t>
      </w:r>
      <w:r w:rsidR="006D0782" w:rsidRPr="006D0782">
        <w:rPr>
          <w:lang w:eastAsia="de-DE"/>
        </w:rPr>
        <w:t xml:space="preserve">, </w:t>
      </w:r>
      <w:r w:rsidR="00835A0C">
        <w:rPr>
          <w:lang w:eastAsia="de-DE"/>
        </w:rPr>
        <w:t xml:space="preserve">mit dessen Hilfe </w:t>
      </w:r>
      <w:r w:rsidR="006D0782" w:rsidRPr="006D0782">
        <w:rPr>
          <w:lang w:eastAsia="de-DE"/>
        </w:rPr>
        <w:t xml:space="preserve">die Versorgung </w:t>
      </w:r>
      <w:r w:rsidR="00CF1263">
        <w:rPr>
          <w:lang w:eastAsia="de-DE"/>
        </w:rPr>
        <w:t>der</w:t>
      </w:r>
      <w:r w:rsidR="006D0782" w:rsidRPr="006D0782">
        <w:rPr>
          <w:lang w:eastAsia="de-DE"/>
        </w:rPr>
        <w:t xml:space="preserve"> Verbraucher sowie die </w:t>
      </w:r>
      <w:r w:rsidR="00835A0C">
        <w:rPr>
          <w:lang w:eastAsia="de-DE"/>
        </w:rPr>
        <w:t xml:space="preserve">Aufnahme </w:t>
      </w:r>
      <w:r w:rsidR="006D0782" w:rsidRPr="006D0782">
        <w:rPr>
          <w:lang w:eastAsia="de-DE"/>
        </w:rPr>
        <w:t>der erzeugten Wasserstoffmengen</w:t>
      </w:r>
      <w:r w:rsidR="00835A0C">
        <w:rPr>
          <w:lang w:eastAsia="de-DE"/>
        </w:rPr>
        <w:t xml:space="preserve"> durch das Netz</w:t>
      </w:r>
      <w:r w:rsidR="006D0782" w:rsidRPr="006D0782">
        <w:rPr>
          <w:lang w:eastAsia="de-DE"/>
        </w:rPr>
        <w:t xml:space="preserve"> sicher</w:t>
      </w:r>
      <w:r w:rsidR="00835A0C">
        <w:rPr>
          <w:lang w:eastAsia="de-DE"/>
        </w:rPr>
        <w:t>ge</w:t>
      </w:r>
      <w:r w:rsidR="006D0782" w:rsidRPr="006D0782">
        <w:rPr>
          <w:lang w:eastAsia="de-DE"/>
        </w:rPr>
        <w:t>stellt</w:t>
      </w:r>
      <w:r w:rsidR="00835A0C">
        <w:rPr>
          <w:lang w:eastAsia="de-DE"/>
        </w:rPr>
        <w:t xml:space="preserve"> werden kann</w:t>
      </w:r>
      <w:r w:rsidR="006D0782" w:rsidRPr="006D0782">
        <w:rPr>
          <w:lang w:eastAsia="de-DE"/>
        </w:rPr>
        <w:t>. Die Ergebnisse beinhalten eine differenzierte Darstellung der Nennweiten, geordnet nach Leitungsart und Leitungslänge, um eine technisch und wirtschaftlich optimierte Auslegung zu gewährleisten.</w:t>
      </w:r>
    </w:p>
    <w:p w14:paraId="2E86E394" w14:textId="2B921CF6" w:rsidR="00E71370" w:rsidRDefault="00D67102" w:rsidP="006D0782">
      <w:pPr>
        <w:rPr>
          <w:lang w:eastAsia="de-DE"/>
        </w:rPr>
      </w:pPr>
      <w:r>
        <w:rPr>
          <w:lang w:eastAsia="de-DE"/>
        </w:rPr>
        <w:t xml:space="preserve">Ziel des </w:t>
      </w:r>
      <w:r w:rsidR="00354936">
        <w:rPr>
          <w:lang w:eastAsia="de-DE"/>
        </w:rPr>
        <w:t>Teilbereich</w:t>
      </w:r>
      <w:r>
        <w:rPr>
          <w:lang w:eastAsia="de-DE"/>
        </w:rPr>
        <w:t>s</w:t>
      </w:r>
      <w:r w:rsidR="006D0782" w:rsidRPr="006D0782">
        <w:rPr>
          <w:lang w:eastAsia="de-DE"/>
        </w:rPr>
        <w:t xml:space="preserve"> </w:t>
      </w:r>
      <w:r w:rsidR="006D0782" w:rsidRPr="000F5A3B">
        <w:rPr>
          <w:b/>
          <w:lang w:eastAsia="de-DE"/>
        </w:rPr>
        <w:t>Ausbaustufen</w:t>
      </w:r>
      <w:r w:rsidR="006D0782" w:rsidRPr="006D0782">
        <w:rPr>
          <w:lang w:eastAsia="de-DE"/>
        </w:rPr>
        <w:t xml:space="preserve"> </w:t>
      </w:r>
      <w:r>
        <w:rPr>
          <w:lang w:eastAsia="de-DE"/>
        </w:rPr>
        <w:t xml:space="preserve">ist </w:t>
      </w:r>
      <w:r w:rsidR="00C22E07">
        <w:rPr>
          <w:lang w:eastAsia="de-DE"/>
        </w:rPr>
        <w:t>d</w:t>
      </w:r>
      <w:r>
        <w:rPr>
          <w:lang w:eastAsia="de-DE"/>
        </w:rPr>
        <w:t>ie</w:t>
      </w:r>
      <w:r w:rsidR="00C22E07">
        <w:rPr>
          <w:lang w:eastAsia="de-DE"/>
        </w:rPr>
        <w:t xml:space="preserve"> Ableitung sinnvoller </w:t>
      </w:r>
      <w:r w:rsidR="007D4BFA">
        <w:rPr>
          <w:lang w:eastAsia="de-DE"/>
        </w:rPr>
        <w:t>Ankerjahre</w:t>
      </w:r>
      <w:r w:rsidR="00C22E07">
        <w:rPr>
          <w:lang w:eastAsia="de-DE"/>
        </w:rPr>
        <w:t xml:space="preserve"> </w:t>
      </w:r>
      <w:r w:rsidR="007C6B16">
        <w:rPr>
          <w:lang w:eastAsia="de-DE"/>
        </w:rPr>
        <w:t>im Gesamtbetrachtungszeitraum</w:t>
      </w:r>
      <w:r w:rsidR="00C22E07">
        <w:rPr>
          <w:lang w:eastAsia="de-DE"/>
        </w:rPr>
        <w:t xml:space="preserve">. </w:t>
      </w:r>
      <w:r w:rsidR="00544A66">
        <w:rPr>
          <w:lang w:eastAsia="de-DE"/>
        </w:rPr>
        <w:t xml:space="preserve">Diese </w:t>
      </w:r>
      <w:r w:rsidR="00E71370">
        <w:rPr>
          <w:lang w:eastAsia="de-DE"/>
        </w:rPr>
        <w:t xml:space="preserve">Ankerjahre </w:t>
      </w:r>
      <w:r w:rsidR="00544A66">
        <w:rPr>
          <w:lang w:eastAsia="de-DE"/>
        </w:rPr>
        <w:t>bilden die Grundla</w:t>
      </w:r>
      <w:r w:rsidR="00423D2D">
        <w:rPr>
          <w:lang w:eastAsia="de-DE"/>
        </w:rPr>
        <w:t>ge der Ergebnisdarstellung</w:t>
      </w:r>
      <w:r w:rsidR="00A2389B">
        <w:rPr>
          <w:lang w:eastAsia="de-DE"/>
        </w:rPr>
        <w:t xml:space="preserve"> der anderen Kategorien</w:t>
      </w:r>
      <w:r w:rsidR="00431F8A">
        <w:rPr>
          <w:lang w:eastAsia="de-DE"/>
        </w:rPr>
        <w:t xml:space="preserve">. Hierzu </w:t>
      </w:r>
      <w:r w:rsidR="00BB04BB">
        <w:rPr>
          <w:lang w:eastAsia="de-DE"/>
        </w:rPr>
        <w:t>gehört</w:t>
      </w:r>
      <w:r w:rsidR="00431F8A">
        <w:rPr>
          <w:lang w:eastAsia="de-DE"/>
        </w:rPr>
        <w:t xml:space="preserve"> die </w:t>
      </w:r>
      <w:r w:rsidR="00431F8A" w:rsidRPr="006D0782">
        <w:rPr>
          <w:lang w:eastAsia="de-DE"/>
        </w:rPr>
        <w:t>Visualisierung der jeweiligen Ausbaustufen sowie die Aufschl</w:t>
      </w:r>
      <w:r w:rsidR="00431F8A" w:rsidRPr="006D0782">
        <w:rPr>
          <w:rFonts w:cs="Lora"/>
          <w:lang w:eastAsia="de-DE"/>
        </w:rPr>
        <w:t>ü</w:t>
      </w:r>
      <w:r w:rsidR="00431F8A" w:rsidRPr="006D0782">
        <w:rPr>
          <w:lang w:eastAsia="de-DE"/>
        </w:rPr>
        <w:t>sselung der Leitungsl</w:t>
      </w:r>
      <w:r w:rsidR="00431F8A" w:rsidRPr="006D0782">
        <w:rPr>
          <w:rFonts w:cs="Lora"/>
          <w:lang w:eastAsia="de-DE"/>
        </w:rPr>
        <w:t>ä</w:t>
      </w:r>
      <w:r w:rsidR="00431F8A" w:rsidRPr="006D0782">
        <w:rPr>
          <w:lang w:eastAsia="de-DE"/>
        </w:rPr>
        <w:t xml:space="preserve">ngen </w:t>
      </w:r>
      <w:r w:rsidR="008333FE">
        <w:rPr>
          <w:lang w:eastAsia="de-DE"/>
        </w:rPr>
        <w:t>und Leitungsart (Umstellung/Neubau)</w:t>
      </w:r>
      <w:r w:rsidR="00431F8A" w:rsidRPr="006D0782">
        <w:rPr>
          <w:lang w:eastAsia="de-DE"/>
        </w:rPr>
        <w:t xml:space="preserve"> nach Bundesland und Ausbaustufe.</w:t>
      </w:r>
    </w:p>
    <w:p w14:paraId="7C45F395" w14:textId="40DF28AD" w:rsidR="006D0782" w:rsidRPr="006D0782" w:rsidRDefault="00495194" w:rsidP="005C09BB">
      <w:pPr>
        <w:jc w:val="left"/>
        <w:rPr>
          <w:lang w:eastAsia="de-DE"/>
        </w:rPr>
      </w:pPr>
      <w:r>
        <w:rPr>
          <w:lang w:eastAsia="de-DE"/>
        </w:rPr>
        <w:t>Abs</w:t>
      </w:r>
      <w:r w:rsidR="006D0782" w:rsidRPr="006D0782">
        <w:rPr>
          <w:lang w:eastAsia="de-DE"/>
        </w:rPr>
        <w:t>chließ</w:t>
      </w:r>
      <w:r>
        <w:rPr>
          <w:lang w:eastAsia="de-DE"/>
        </w:rPr>
        <w:t>end</w:t>
      </w:r>
      <w:r w:rsidR="006D0782" w:rsidRPr="006D0782" w:rsidDel="00495194">
        <w:rPr>
          <w:lang w:eastAsia="de-DE"/>
        </w:rPr>
        <w:t xml:space="preserve"> </w:t>
      </w:r>
      <w:r>
        <w:rPr>
          <w:lang w:eastAsia="de-DE"/>
        </w:rPr>
        <w:t>e</w:t>
      </w:r>
      <w:r w:rsidR="00D94F1D">
        <w:rPr>
          <w:lang w:eastAsia="de-DE"/>
        </w:rPr>
        <w:t xml:space="preserve">rfolgt die Aufstellung eines </w:t>
      </w:r>
      <w:r w:rsidR="004E152E">
        <w:rPr>
          <w:lang w:eastAsia="de-DE"/>
        </w:rPr>
        <w:t xml:space="preserve">umfassenden </w:t>
      </w:r>
      <w:r w:rsidR="00D94F1D" w:rsidRPr="005C09BB">
        <w:rPr>
          <w:b/>
          <w:lang w:eastAsia="de-DE"/>
        </w:rPr>
        <w:t>Kostenrahmens</w:t>
      </w:r>
      <w:r w:rsidR="004E152E">
        <w:rPr>
          <w:b/>
          <w:lang w:eastAsia="de-DE"/>
        </w:rPr>
        <w:t>.</w:t>
      </w:r>
      <w:r>
        <w:rPr>
          <w:lang w:eastAsia="de-DE"/>
        </w:rPr>
        <w:t xml:space="preserve"> </w:t>
      </w:r>
      <w:r w:rsidR="006D0782" w:rsidRPr="006D0782">
        <w:rPr>
          <w:lang w:eastAsia="de-DE"/>
        </w:rPr>
        <w:t>Neben der Ermittlung der Gesamtkosten werden Kosteneinsparungen durch die Nutzung vorhandener Infrastruktur quantifiziert. Die Kosten werden nach Bundesland und Ausbaustufe aufgeschlüsselt</w:t>
      </w:r>
      <w:r w:rsidR="00796D31">
        <w:rPr>
          <w:lang w:eastAsia="de-DE"/>
        </w:rPr>
        <w:t xml:space="preserve"> und sollen </w:t>
      </w:r>
      <w:r w:rsidR="006D0782" w:rsidRPr="006D0782">
        <w:rPr>
          <w:lang w:eastAsia="de-DE"/>
        </w:rPr>
        <w:t xml:space="preserve">eine transparente und belastbare Grundlage für </w:t>
      </w:r>
      <w:r w:rsidR="00796D31">
        <w:rPr>
          <w:lang w:eastAsia="de-DE"/>
        </w:rPr>
        <w:t xml:space="preserve">zukünftige </w:t>
      </w:r>
      <w:r w:rsidR="006D0782" w:rsidRPr="006D0782">
        <w:rPr>
          <w:lang w:eastAsia="de-DE"/>
        </w:rPr>
        <w:t>Investitionsentscheidungen schaffen.</w:t>
      </w:r>
    </w:p>
    <w:p w14:paraId="229E8860" w14:textId="236E9289" w:rsidR="006D0782" w:rsidRPr="006D0782" w:rsidRDefault="006D0782" w:rsidP="006D0782">
      <w:pPr>
        <w:rPr>
          <w:lang w:eastAsia="de-DE"/>
        </w:rPr>
      </w:pPr>
      <w:r w:rsidRPr="006D0782">
        <w:rPr>
          <w:lang w:eastAsia="de-DE"/>
        </w:rPr>
        <w:t xml:space="preserve">Diese Ergebnisse bilden </w:t>
      </w:r>
      <w:r w:rsidR="00DA24F3">
        <w:rPr>
          <w:lang w:eastAsia="de-DE"/>
        </w:rPr>
        <w:t>somit</w:t>
      </w:r>
      <w:r w:rsidRPr="006D0782">
        <w:rPr>
          <w:lang w:eastAsia="de-DE"/>
        </w:rPr>
        <w:t xml:space="preserve"> eine konsistente und datenbasierte Basis für die strategische Planung und Umsetzung einer leistungsfähigen Wasserstoffinfrastruktur in Ostdeutschland</w:t>
      </w:r>
      <w:r>
        <w:rPr>
          <w:lang w:eastAsia="de-DE"/>
        </w:rPr>
        <w:t>.</w:t>
      </w:r>
    </w:p>
    <w:p w14:paraId="11A3B2F8" w14:textId="77777777" w:rsidR="00E417AB" w:rsidRDefault="00E417AB" w:rsidP="00E417AB"/>
    <w:p w14:paraId="1777B25E" w14:textId="66027618" w:rsidR="008513D1" w:rsidRDefault="008513D1">
      <w:pPr>
        <w:spacing w:after="160" w:line="259" w:lineRule="auto"/>
        <w:jc w:val="left"/>
      </w:pPr>
      <w:r>
        <w:br w:type="page"/>
      </w:r>
    </w:p>
    <w:p w14:paraId="442E9688" w14:textId="641D15B8" w:rsidR="00007A66" w:rsidRDefault="00007A66" w:rsidP="35650AAD">
      <w:pPr>
        <w:pStyle w:val="berschrift2"/>
        <w:jc w:val="left"/>
      </w:pPr>
      <w:bookmarkStart w:id="32" w:name="_Toc225501774"/>
      <w:r>
        <w:lastRenderedPageBreak/>
        <w:t>Arbeitspaket 4:</w:t>
      </w:r>
      <w:r w:rsidR="008513D1">
        <w:t xml:space="preserve"> </w:t>
      </w:r>
      <w:r w:rsidR="0072734E">
        <w:t xml:space="preserve">Rechtsrahmen </w:t>
      </w:r>
      <w:r w:rsidR="00732F8A">
        <w:t>&amp;</w:t>
      </w:r>
      <w:r w:rsidR="0072734E">
        <w:t xml:space="preserve"> </w:t>
      </w:r>
      <w:bookmarkStart w:id="33" w:name="_Hlk215229351"/>
      <w:r w:rsidR="00D55A9F">
        <w:t xml:space="preserve">Handlungshilfe </w:t>
      </w:r>
      <w:r w:rsidR="0072734E">
        <w:t>Transformationsplanung</w:t>
      </w:r>
      <w:bookmarkEnd w:id="32"/>
      <w:bookmarkEnd w:id="33"/>
    </w:p>
    <w:p w14:paraId="63644453" w14:textId="77777777" w:rsidR="008513D1" w:rsidRDefault="008513D1" w:rsidP="008513D1">
      <w:pPr>
        <w:pStyle w:val="berschrift3"/>
      </w:pPr>
      <w:r>
        <w:t>Ziele</w:t>
      </w:r>
    </w:p>
    <w:p w14:paraId="3542E867" w14:textId="2B0CB11C" w:rsidR="008426BF" w:rsidRPr="001C2480" w:rsidRDefault="00D55A9F" w:rsidP="001C2480">
      <w:pPr>
        <w:pStyle w:val="Aufzhlung"/>
        <w:numPr>
          <w:ilvl w:val="0"/>
          <w:numId w:val="0"/>
        </w:numPr>
        <w:rPr>
          <w:b/>
          <w:bCs w:val="0"/>
          <w:color w:val="00B0F0"/>
        </w:rPr>
      </w:pPr>
      <w:r w:rsidRPr="001C2480">
        <w:rPr>
          <w:b/>
          <w:bCs w:val="0"/>
          <w:color w:val="00B0F0"/>
        </w:rPr>
        <w:t xml:space="preserve">Handlungshilfe </w:t>
      </w:r>
      <w:r w:rsidR="00187A8D" w:rsidRPr="00E130F9">
        <w:rPr>
          <w:b/>
          <w:bCs w:val="0"/>
          <w:color w:val="00B0F0"/>
        </w:rPr>
        <w:t>Transformationsplanung</w:t>
      </w:r>
    </w:p>
    <w:p w14:paraId="2786E445" w14:textId="594A7CD3" w:rsidR="000C5065" w:rsidRDefault="002B57F2" w:rsidP="000C5065">
      <w:pPr>
        <w:pStyle w:val="Aufzhlung"/>
        <w:numPr>
          <w:ilvl w:val="0"/>
          <w:numId w:val="0"/>
        </w:numPr>
      </w:pPr>
      <w:r>
        <w:t xml:space="preserve">Das Arbeitspaket </w:t>
      </w:r>
      <w:r w:rsidRPr="00B66615">
        <w:t>„</w:t>
      </w:r>
      <w:r w:rsidR="00B17D82">
        <w:t>Handlungshilfe</w:t>
      </w:r>
      <w:r w:rsidR="00187A8D" w:rsidRPr="00187A8D">
        <w:t xml:space="preserve"> Transformationsplanung</w:t>
      </w:r>
      <w:r w:rsidRPr="00B66615">
        <w:t>“</w:t>
      </w:r>
      <w:r>
        <w:t xml:space="preserve"> verfolgt das Ziel,</w:t>
      </w:r>
      <w:r w:rsidR="001E3E60">
        <w:t xml:space="preserve"> </w:t>
      </w:r>
      <w:r w:rsidR="00444161">
        <w:t xml:space="preserve">das Zusammenspiel der </w:t>
      </w:r>
      <w:r w:rsidR="00DD77CC">
        <w:t>folgenden</w:t>
      </w:r>
      <w:r w:rsidR="004735ED">
        <w:t xml:space="preserve"> relevanten</w:t>
      </w:r>
      <w:r w:rsidR="00DD77CC">
        <w:t xml:space="preserve"> </w:t>
      </w:r>
      <w:r w:rsidR="00DD77CC" w:rsidRPr="00073BFC">
        <w:rPr>
          <w:b/>
          <w:bCs w:val="0"/>
        </w:rPr>
        <w:t>Prozesse</w:t>
      </w:r>
      <w:r w:rsidR="00DD77CC">
        <w:t xml:space="preserve"> </w:t>
      </w:r>
      <w:r w:rsidR="00F71788">
        <w:t xml:space="preserve">im Rahmen der Gasnetztransformation </w:t>
      </w:r>
      <w:r w:rsidR="000D5BC9">
        <w:t xml:space="preserve">aufzuzeigen und </w:t>
      </w:r>
      <w:r w:rsidR="00F96378">
        <w:t xml:space="preserve">die </w:t>
      </w:r>
      <w:r w:rsidR="00D55A9F">
        <w:t xml:space="preserve">operative </w:t>
      </w:r>
      <w:r w:rsidR="00F96378">
        <w:t xml:space="preserve">Durchführung </w:t>
      </w:r>
      <w:r w:rsidR="00444161">
        <w:t xml:space="preserve">dieser Prozesse </w:t>
      </w:r>
      <w:r w:rsidR="00D460CA">
        <w:t xml:space="preserve">für </w:t>
      </w:r>
      <w:r w:rsidR="0053261F">
        <w:t xml:space="preserve">die Netzbetreiber </w:t>
      </w:r>
      <w:r w:rsidR="00D460CA">
        <w:t>für zukünftige Aktivitäten</w:t>
      </w:r>
      <w:r w:rsidR="00D55A9F">
        <w:t xml:space="preserve">, basierend auf Erfahrungen / </w:t>
      </w:r>
      <w:proofErr w:type="spellStart"/>
      <w:r w:rsidR="0065671F">
        <w:t>L</w:t>
      </w:r>
      <w:r w:rsidR="00D55A9F">
        <w:t>essons</w:t>
      </w:r>
      <w:proofErr w:type="spellEnd"/>
      <w:r w:rsidR="00D55A9F">
        <w:t xml:space="preserve"> </w:t>
      </w:r>
      <w:r w:rsidR="0065671F">
        <w:t>L</w:t>
      </w:r>
      <w:r w:rsidR="00D55A9F">
        <w:t xml:space="preserve">earned / </w:t>
      </w:r>
      <w:r w:rsidR="0065671F">
        <w:t>B</w:t>
      </w:r>
      <w:r w:rsidR="00D55A9F">
        <w:t xml:space="preserve">est </w:t>
      </w:r>
      <w:r w:rsidR="0065671F">
        <w:t>P</w:t>
      </w:r>
      <w:r w:rsidR="00D55A9F">
        <w:t>ractices,</w:t>
      </w:r>
      <w:r w:rsidR="00D460CA">
        <w:t xml:space="preserve"> </w:t>
      </w:r>
      <w:r w:rsidR="00DD77CC">
        <w:t>zu optimieren</w:t>
      </w:r>
      <w:r w:rsidR="008768BE">
        <w:t xml:space="preserve"> und Handlungsempfehlungen abzuleiten</w:t>
      </w:r>
      <w:r w:rsidR="0084260F">
        <w:t>:</w:t>
      </w:r>
    </w:p>
    <w:p w14:paraId="74C5DB69" w14:textId="37703EDB" w:rsidR="0084260F" w:rsidRDefault="000D5BC9" w:rsidP="0084260F">
      <w:pPr>
        <w:pStyle w:val="Aufzhlung"/>
      </w:pPr>
      <w:r>
        <w:t xml:space="preserve">Erstellung des unternehmenseigenen </w:t>
      </w:r>
      <w:r w:rsidR="0084260F" w:rsidRPr="00073BFC">
        <w:rPr>
          <w:b/>
          <w:bCs w:val="0"/>
        </w:rPr>
        <w:t>Gasnetzgebietstransformationsplans (GTP)</w:t>
      </w:r>
    </w:p>
    <w:p w14:paraId="6DF1595E" w14:textId="396258CD" w:rsidR="00232F26" w:rsidRDefault="00232F26" w:rsidP="00232F26">
      <w:pPr>
        <w:pStyle w:val="Aufzhlung"/>
      </w:pPr>
      <w:r>
        <w:t xml:space="preserve">Erstellung der </w:t>
      </w:r>
      <w:r w:rsidR="00D460CA">
        <w:t>unternehmenseigenen</w:t>
      </w:r>
      <w:r w:rsidR="00D460CA" w:rsidRPr="00073BFC">
        <w:rPr>
          <w:b/>
          <w:bCs w:val="0"/>
        </w:rPr>
        <w:t xml:space="preserve"> </w:t>
      </w:r>
      <w:r w:rsidRPr="00073BFC">
        <w:rPr>
          <w:b/>
          <w:bCs w:val="0"/>
        </w:rPr>
        <w:t>Langfristprognose (LFP)</w:t>
      </w:r>
      <w:r w:rsidRPr="001E766C">
        <w:t xml:space="preserve"> </w:t>
      </w:r>
    </w:p>
    <w:p w14:paraId="657F4281" w14:textId="32779369" w:rsidR="0084260F" w:rsidRDefault="00232F26" w:rsidP="0084260F">
      <w:pPr>
        <w:pStyle w:val="Aufzhlung"/>
      </w:pPr>
      <w:r>
        <w:t xml:space="preserve">Berücksichtigung </w:t>
      </w:r>
      <w:r w:rsidR="00347245" w:rsidRPr="00347245">
        <w:t>des unternehmenseigenen Gasnetzgebietstransformationsplans</w:t>
      </w:r>
      <w:r w:rsidR="00347245">
        <w:t xml:space="preserve"> (GTP)</w:t>
      </w:r>
      <w:r>
        <w:t xml:space="preserve"> in der </w:t>
      </w:r>
      <w:r w:rsidR="0084260F" w:rsidRPr="00073BFC">
        <w:rPr>
          <w:b/>
          <w:bCs w:val="0"/>
        </w:rPr>
        <w:t>Kommunalen Wärmeplanung (KWP)</w:t>
      </w:r>
    </w:p>
    <w:p w14:paraId="215C7B87" w14:textId="155CE514" w:rsidR="0084260F" w:rsidRDefault="00073BFC" w:rsidP="0084260F">
      <w:pPr>
        <w:pStyle w:val="Aufzhlung"/>
      </w:pPr>
      <w:r>
        <w:t>Zusammenführung der unternehmenseigenen Transformationsplanungen (</w:t>
      </w:r>
      <w:r w:rsidR="00347245">
        <w:t xml:space="preserve">entsprechend </w:t>
      </w:r>
      <w:r>
        <w:t xml:space="preserve">GTP) </w:t>
      </w:r>
      <w:r w:rsidR="00A73E15">
        <w:t xml:space="preserve">und Langfristprognosen (LFP) </w:t>
      </w:r>
      <w:r>
        <w:t>in d</w:t>
      </w:r>
      <w:r w:rsidR="00347245">
        <w:t>en</w:t>
      </w:r>
      <w:r>
        <w:t xml:space="preserve"> </w:t>
      </w:r>
      <w:r w:rsidR="0084260F" w:rsidRPr="00073BFC">
        <w:rPr>
          <w:b/>
          <w:bCs w:val="0"/>
        </w:rPr>
        <w:t>Regionale</w:t>
      </w:r>
      <w:r w:rsidR="00E31E72">
        <w:rPr>
          <w:b/>
          <w:bCs w:val="0"/>
        </w:rPr>
        <w:t>n</w:t>
      </w:r>
      <w:r w:rsidR="0084260F" w:rsidRPr="00073BFC">
        <w:rPr>
          <w:b/>
          <w:bCs w:val="0"/>
        </w:rPr>
        <w:t xml:space="preserve"> Transformationsplanung</w:t>
      </w:r>
      <w:r w:rsidR="00E31E72">
        <w:rPr>
          <w:b/>
          <w:bCs w:val="0"/>
        </w:rPr>
        <w:t>en</w:t>
      </w:r>
      <w:r w:rsidR="0084260F" w:rsidRPr="00073BFC">
        <w:rPr>
          <w:b/>
          <w:bCs w:val="0"/>
        </w:rPr>
        <w:t xml:space="preserve"> (RTP)</w:t>
      </w:r>
    </w:p>
    <w:p w14:paraId="1731F4E1" w14:textId="77777777" w:rsidR="00E0073E" w:rsidRDefault="00D07A49" w:rsidP="00C4051F">
      <w:pPr>
        <w:pStyle w:val="Aufzhlung"/>
        <w:numPr>
          <w:ilvl w:val="0"/>
          <w:numId w:val="0"/>
        </w:numPr>
        <w:rPr>
          <w:rFonts w:eastAsia="Times New Roman" w:cs="Arial"/>
          <w:lang w:eastAsia="de-DE"/>
        </w:rPr>
      </w:pPr>
      <w:r>
        <w:t xml:space="preserve">Damit wird </w:t>
      </w:r>
      <w:r w:rsidRPr="005B7895">
        <w:rPr>
          <w:rFonts w:eastAsia="Times New Roman" w:cs="Arial"/>
          <w:lang w:eastAsia="de-DE"/>
        </w:rPr>
        <w:t xml:space="preserve">eine </w:t>
      </w:r>
      <w:r w:rsidRPr="005B7895">
        <w:rPr>
          <w:rFonts w:eastAsia="Times New Roman" w:cs="Arial"/>
          <w:b/>
          <w:lang w:eastAsia="de-DE"/>
        </w:rPr>
        <w:t>Plattform zur Harmonisierung von Planungsprozessen</w:t>
      </w:r>
      <w:r w:rsidRPr="005B7895">
        <w:rPr>
          <w:rFonts w:eastAsia="Times New Roman" w:cs="Arial"/>
          <w:lang w:eastAsia="de-DE"/>
        </w:rPr>
        <w:t>, insbesondere für kleinere Stadtwerke und kommunale Netzgesellschaften bereit</w:t>
      </w:r>
      <w:r>
        <w:rPr>
          <w:rFonts w:eastAsia="Times New Roman" w:cs="Arial"/>
          <w:lang w:eastAsia="de-DE"/>
        </w:rPr>
        <w:t>ge</w:t>
      </w:r>
      <w:r w:rsidRPr="005B7895">
        <w:rPr>
          <w:rFonts w:eastAsia="Times New Roman" w:cs="Arial"/>
          <w:lang w:eastAsia="de-DE"/>
        </w:rPr>
        <w:t>stell</w:t>
      </w:r>
      <w:r>
        <w:rPr>
          <w:rFonts w:eastAsia="Times New Roman" w:cs="Arial"/>
          <w:lang w:eastAsia="de-DE"/>
        </w:rPr>
        <w:t>t</w:t>
      </w:r>
      <w:r w:rsidRPr="005B7895">
        <w:rPr>
          <w:rFonts w:eastAsia="Times New Roman" w:cs="Arial"/>
          <w:lang w:eastAsia="de-DE"/>
        </w:rPr>
        <w:t>, um einheitliche Annahmen und Parameter sowie konsistente Prozesslogiken zu ermöglichen.</w:t>
      </w:r>
      <w:r>
        <w:rPr>
          <w:rFonts w:eastAsia="Times New Roman" w:cs="Arial"/>
          <w:lang w:eastAsia="de-DE"/>
        </w:rPr>
        <w:t xml:space="preserve"> </w:t>
      </w:r>
    </w:p>
    <w:p w14:paraId="20A6089B" w14:textId="5327B42C" w:rsidR="00D55A9F" w:rsidRDefault="00D55A9F" w:rsidP="00C4051F">
      <w:pPr>
        <w:pStyle w:val="Aufzhlung"/>
        <w:numPr>
          <w:ilvl w:val="0"/>
          <w:numId w:val="0"/>
        </w:numPr>
      </w:pPr>
      <w:r w:rsidRPr="00D55A9F">
        <w:t xml:space="preserve">Es ist </w:t>
      </w:r>
      <w:r w:rsidRPr="00B33FD6">
        <w:rPr>
          <w:u w:val="single"/>
        </w:rPr>
        <w:t>nicht</w:t>
      </w:r>
      <w:r w:rsidRPr="00D55A9F">
        <w:t xml:space="preserve"> das Ziel dieses Arbeitspakets, verbindliche Leitfäden zu erstellen die einzelnen Prozesse detailliert aufzuzeigen, wie z.B. im GTP-Leitfaden von H2vorOrt.</w:t>
      </w:r>
    </w:p>
    <w:p w14:paraId="620DD727" w14:textId="3D0559FF" w:rsidR="00C4051F" w:rsidRDefault="00C4051F" w:rsidP="00C4051F">
      <w:pPr>
        <w:pStyle w:val="Aufzhlung"/>
        <w:numPr>
          <w:ilvl w:val="0"/>
          <w:numId w:val="0"/>
        </w:numPr>
      </w:pPr>
      <w:r>
        <w:t>Bestandteil d</w:t>
      </w:r>
      <w:r w:rsidR="003E7774">
        <w:t>ies</w:t>
      </w:r>
      <w:r>
        <w:t xml:space="preserve">er </w:t>
      </w:r>
      <w:r w:rsidR="00840DCD">
        <w:t>Arbeiten</w:t>
      </w:r>
      <w:r>
        <w:t xml:space="preserve"> wird ebenso eine Metastudie zur Entwicklung des zukünftigen H</w:t>
      </w:r>
      <w:r>
        <w:rPr>
          <w:rFonts w:ascii="Cambria Math" w:hAnsi="Cambria Math" w:cs="Cambria Math"/>
        </w:rPr>
        <w:t>₂</w:t>
      </w:r>
      <w:r>
        <w:t>-Preises sein</w:t>
      </w:r>
      <w:r w:rsidR="003E7774">
        <w:t>, mit dem Ziel</w:t>
      </w:r>
      <w:r w:rsidR="00576A1B">
        <w:t>,</w:t>
      </w:r>
      <w:r>
        <w:t xml:space="preserve"> </w:t>
      </w:r>
      <w:r w:rsidR="003E7774">
        <w:t>die Bandbreite zukünftiger</w:t>
      </w:r>
      <w:r>
        <w:t xml:space="preserve"> H</w:t>
      </w:r>
      <w:r>
        <w:rPr>
          <w:rFonts w:ascii="Cambria Math" w:hAnsi="Cambria Math" w:cs="Cambria Math"/>
        </w:rPr>
        <w:t>₂</w:t>
      </w:r>
      <w:r>
        <w:t>-Preise</w:t>
      </w:r>
      <w:r w:rsidR="003E7774">
        <w:t xml:space="preserve"> aufzuzeigen</w:t>
      </w:r>
      <w:r w:rsidR="00576A1B">
        <w:t xml:space="preserve"> und somit </w:t>
      </w:r>
      <w:r>
        <w:t xml:space="preserve">VNBs </w:t>
      </w:r>
      <w:r w:rsidR="00576A1B">
        <w:t xml:space="preserve">einen </w:t>
      </w:r>
      <w:r>
        <w:t>Input</w:t>
      </w:r>
      <w:r w:rsidR="00C92A5D">
        <w:t xml:space="preserve"> bzw. </w:t>
      </w:r>
      <w:r w:rsidR="00576A1B">
        <w:t xml:space="preserve">eine </w:t>
      </w:r>
      <w:r w:rsidR="00C92A5D">
        <w:t>Grundlage</w:t>
      </w:r>
      <w:r>
        <w:t xml:space="preserve"> für z.B. die </w:t>
      </w:r>
      <w:r w:rsidR="00C92A5D">
        <w:t>Kommunikation</w:t>
      </w:r>
      <w:r>
        <w:t xml:space="preserve"> mit der Lokalpolitik oder für Kundengespräche </w:t>
      </w:r>
      <w:r w:rsidR="00576A1B">
        <w:t>zu geben</w:t>
      </w:r>
      <w:r>
        <w:t>.</w:t>
      </w:r>
      <w:r w:rsidR="00785CEF">
        <w:t xml:space="preserve"> </w:t>
      </w:r>
      <w:r w:rsidR="00785CEF" w:rsidRPr="00785CEF">
        <w:t>Zusammenhänge von Nachfrage und H</w:t>
      </w:r>
      <w:r w:rsidR="00785CEF" w:rsidRPr="00785CEF">
        <w:rPr>
          <w:rFonts w:ascii="Cambria Math" w:hAnsi="Cambria Math" w:cs="Cambria Math"/>
        </w:rPr>
        <w:t>₂</w:t>
      </w:r>
      <w:r w:rsidR="00785CEF" w:rsidRPr="00785CEF">
        <w:t>-Preis, werden im Rahmen der Metastudie ber</w:t>
      </w:r>
      <w:r w:rsidR="00785CEF" w:rsidRPr="00785CEF">
        <w:rPr>
          <w:rFonts w:cs="Lora"/>
        </w:rPr>
        <w:t>ü</w:t>
      </w:r>
      <w:r w:rsidR="00785CEF" w:rsidRPr="00785CEF">
        <w:t>cksichtigt.</w:t>
      </w:r>
    </w:p>
    <w:p w14:paraId="66C1FE99" w14:textId="6391DD03" w:rsidR="0084260F" w:rsidRDefault="00EC5C49" w:rsidP="000C5065">
      <w:pPr>
        <w:pStyle w:val="Aufzhlung"/>
        <w:numPr>
          <w:ilvl w:val="0"/>
          <w:numId w:val="0"/>
        </w:numPr>
      </w:pPr>
      <w:r>
        <w:t>In VNB-spezifischen Steckbriefen sollen</w:t>
      </w:r>
      <w:r w:rsidR="00576A1B">
        <w:t xml:space="preserve"> </w:t>
      </w:r>
      <w:r w:rsidR="00C4364F">
        <w:t>darüber hinaus</w:t>
      </w:r>
      <w:r>
        <w:t xml:space="preserve"> die Ergebnisse aus AP1 bis 3 für die an der Studie beteiligten Netzbetreiber zusammengeführt werden</w:t>
      </w:r>
      <w:r w:rsidR="00DD77CC">
        <w:t>.</w:t>
      </w:r>
    </w:p>
    <w:p w14:paraId="3D9F4840" w14:textId="0EBBCDCB" w:rsidR="008426BF" w:rsidRPr="001E766C" w:rsidRDefault="008426BF" w:rsidP="008426BF">
      <w:pPr>
        <w:pStyle w:val="Aufzhlung"/>
        <w:numPr>
          <w:ilvl w:val="0"/>
          <w:numId w:val="0"/>
        </w:numPr>
        <w:rPr>
          <w:b/>
          <w:bCs w:val="0"/>
          <w:color w:val="00B0F0"/>
        </w:rPr>
      </w:pPr>
      <w:r w:rsidRPr="008426BF">
        <w:rPr>
          <w:b/>
          <w:bCs w:val="0"/>
          <w:color w:val="00B0F0"/>
        </w:rPr>
        <w:t>Rechtsrahmen</w:t>
      </w:r>
    </w:p>
    <w:p w14:paraId="4CCDE3E0" w14:textId="0363738E" w:rsidR="00F250F0" w:rsidRDefault="00065ACA" w:rsidP="00B752F6">
      <w:pPr>
        <w:pStyle w:val="Aufzhlung"/>
        <w:numPr>
          <w:ilvl w:val="0"/>
          <w:numId w:val="0"/>
        </w:numPr>
      </w:pPr>
      <w:r w:rsidRPr="00065ACA">
        <w:t xml:space="preserve">Ziel des </w:t>
      </w:r>
      <w:r>
        <w:t>Teila</w:t>
      </w:r>
      <w:r w:rsidRPr="00065ACA">
        <w:t xml:space="preserve">rbeitspakets ist es, einen fundierten und </w:t>
      </w:r>
      <w:r w:rsidR="005A55ED">
        <w:t xml:space="preserve">leicht </w:t>
      </w:r>
      <w:r w:rsidRPr="00065ACA">
        <w:t xml:space="preserve">verständlichen </w:t>
      </w:r>
      <w:r w:rsidRPr="00586DA2">
        <w:rPr>
          <w:b/>
          <w:bCs w:val="0"/>
        </w:rPr>
        <w:t xml:space="preserve">Überblick über den aktuellen </w:t>
      </w:r>
      <w:r w:rsidR="00FA2A5A">
        <w:rPr>
          <w:b/>
          <w:bCs w:val="0"/>
        </w:rPr>
        <w:t>genehmigungsrechtlichen und regulatorischen</w:t>
      </w:r>
      <w:r w:rsidRPr="00586DA2">
        <w:rPr>
          <w:b/>
          <w:bCs w:val="0"/>
        </w:rPr>
        <w:t xml:space="preserve"> Rahmen </w:t>
      </w:r>
      <w:r w:rsidRPr="00065ACA">
        <w:t>im Bereich Wasserstofferzeugung</w:t>
      </w:r>
      <w:r w:rsidR="000D0BC8">
        <w:t xml:space="preserve"> und</w:t>
      </w:r>
      <w:r w:rsidRPr="00065ACA">
        <w:t xml:space="preserve"> </w:t>
      </w:r>
      <w:r w:rsidRPr="000D0BC8">
        <w:t>Wasserstoffnetz</w:t>
      </w:r>
      <w:r w:rsidR="000D0BC8" w:rsidRPr="000D0BC8">
        <w:t>i</w:t>
      </w:r>
      <w:r w:rsidRPr="000D0BC8">
        <w:t>nfrastrukturen</w:t>
      </w:r>
      <w:r w:rsidRPr="00065ACA">
        <w:t xml:space="preserve"> </w:t>
      </w:r>
      <w:r w:rsidR="009135D6">
        <w:t>(mit Fokus auf Verteilung)</w:t>
      </w:r>
      <w:r w:rsidR="009135D6" w:rsidRPr="00065ACA">
        <w:t xml:space="preserve"> </w:t>
      </w:r>
      <w:r w:rsidRPr="00065ACA">
        <w:t>bereitzustellen.</w:t>
      </w:r>
      <w:r w:rsidR="006D2943">
        <w:t xml:space="preserve"> </w:t>
      </w:r>
      <w:r w:rsidR="009135D6">
        <w:t>Neben Wasserstoff wird auch mit kleinerem Fokus auf Biomethan geschaut.</w:t>
      </w:r>
      <w:r w:rsidRPr="00065ACA">
        <w:t xml:space="preserve"> Ausgehend von dieser Analyse sollen </w:t>
      </w:r>
      <w:r w:rsidRPr="00586DA2">
        <w:rPr>
          <w:b/>
          <w:bCs w:val="0"/>
        </w:rPr>
        <w:t xml:space="preserve">konkrete, praxisorientierte Handlungsempfehlungen </w:t>
      </w:r>
      <w:r w:rsidRPr="00065ACA">
        <w:t>abgeleitet werden, die insbesondere auf die Weiterentwicklung des regulatorischen Umfelds abzielen.</w:t>
      </w:r>
    </w:p>
    <w:p w14:paraId="416BDA0C" w14:textId="595DD852" w:rsidR="00120E1C" w:rsidRDefault="00120E1C" w:rsidP="00B752F6">
      <w:pPr>
        <w:pStyle w:val="Aufzhlung"/>
        <w:numPr>
          <w:ilvl w:val="0"/>
          <w:numId w:val="0"/>
        </w:numPr>
      </w:pPr>
      <w:r>
        <w:t xml:space="preserve">Der erste Schwerpunkt liegt auf den </w:t>
      </w:r>
      <w:r w:rsidRPr="00120E1C">
        <w:rPr>
          <w:b/>
          <w:bCs w:val="0"/>
        </w:rPr>
        <w:t>Genehmigungs- und Anzeigeverfahren</w:t>
      </w:r>
      <w:r>
        <w:t xml:space="preserve"> für Wasserstoffnetzinfrastrukturen und </w:t>
      </w:r>
      <w:proofErr w:type="spellStart"/>
      <w:r w:rsidR="00DE4A11">
        <w:t>PtG</w:t>
      </w:r>
      <w:proofErr w:type="spellEnd"/>
      <w:r w:rsidR="00DE4A11">
        <w:t>-Anlagen</w:t>
      </w:r>
      <w:r w:rsidR="00125AAC">
        <w:t xml:space="preserve"> (Wasserstoff und Biomethan)</w:t>
      </w:r>
      <w:r>
        <w:t>, inklusive einer Darstellung der Abläufe, Zuständigkeiten, Fristen und einzureichenden Unterlagen.</w:t>
      </w:r>
    </w:p>
    <w:p w14:paraId="2D6CABD3" w14:textId="242A2AF1" w:rsidR="00921D91" w:rsidRDefault="00921D91" w:rsidP="00921D91">
      <w:pPr>
        <w:pStyle w:val="Aufzhlung"/>
        <w:numPr>
          <w:ilvl w:val="0"/>
          <w:numId w:val="0"/>
        </w:numPr>
      </w:pPr>
      <w:r>
        <w:lastRenderedPageBreak/>
        <w:t>Der</w:t>
      </w:r>
      <w:r w:rsidR="00120E1C">
        <w:t xml:space="preserve"> zweite</w:t>
      </w:r>
      <w:r>
        <w:t xml:space="preserve"> Schwerpunkt liegt auf den </w:t>
      </w:r>
      <w:r w:rsidRPr="00586DA2">
        <w:rPr>
          <w:b/>
          <w:bCs w:val="0"/>
        </w:rPr>
        <w:t xml:space="preserve">regulatorischen Anforderungen an Verteilnetzbetreiber </w:t>
      </w:r>
      <w:r>
        <w:t>(VNB), u. a. zu Netzzugang, Netzbetrieb, Netzentgelten, Anschlussbedingungen, Verantwortlichkeiten sowie Zertifizierungs- und Herkunftsnachweissystemen. Ebenso werden Fragestellungen zur Finanzierung von Wasserstoffverteilnetzen analysiert.</w:t>
      </w:r>
    </w:p>
    <w:p w14:paraId="29EDE3C3" w14:textId="44D6080D" w:rsidR="00065ACA" w:rsidRDefault="00921D91" w:rsidP="00B752F6">
      <w:pPr>
        <w:pStyle w:val="Aufzhlung"/>
        <w:numPr>
          <w:ilvl w:val="0"/>
          <w:numId w:val="0"/>
        </w:numPr>
      </w:pPr>
      <w:r>
        <w:t>Nicht Bestandteil des Arbeitspakets ist eine detaillierte Betrachtung des Wasserstoffbeschleunigungsgesetzes; dieses wird lediglich überblicksartig eingeordnet.</w:t>
      </w:r>
      <w:r w:rsidR="00137D47">
        <w:t xml:space="preserve"> Des Weiteren wird der Bereich Nutzung nicht betrachtet.</w:t>
      </w:r>
    </w:p>
    <w:p w14:paraId="02816FCA" w14:textId="77777777" w:rsidR="008513D1" w:rsidRDefault="008513D1" w:rsidP="008513D1">
      <w:pPr>
        <w:pStyle w:val="berschrift3"/>
      </w:pPr>
      <w:r>
        <w:t>Methodik</w:t>
      </w:r>
    </w:p>
    <w:p w14:paraId="73B19FA1" w14:textId="7514EB4D" w:rsidR="008426BF" w:rsidRPr="001C2480" w:rsidRDefault="009B3A5F" w:rsidP="006C028E">
      <w:pPr>
        <w:pStyle w:val="Aufzhlung"/>
        <w:numPr>
          <w:ilvl w:val="0"/>
          <w:numId w:val="0"/>
        </w:numPr>
        <w:rPr>
          <w:b/>
          <w:bCs w:val="0"/>
          <w:color w:val="00B0F0"/>
        </w:rPr>
      </w:pPr>
      <w:r w:rsidRPr="001C2480">
        <w:rPr>
          <w:b/>
          <w:bCs w:val="0"/>
          <w:color w:val="00B0F0"/>
        </w:rPr>
        <w:t xml:space="preserve">Handlungshilfe </w:t>
      </w:r>
      <w:r w:rsidR="002C5BC5" w:rsidRPr="001C2480">
        <w:rPr>
          <w:b/>
          <w:bCs w:val="0"/>
          <w:color w:val="00B0F0"/>
        </w:rPr>
        <w:t>Transformationsplanung</w:t>
      </w:r>
    </w:p>
    <w:p w14:paraId="5D9EB9A3" w14:textId="13778E2C" w:rsidR="00CD722F" w:rsidRDefault="000C1A46" w:rsidP="00997403">
      <w:pPr>
        <w:pStyle w:val="Aufzhlung"/>
        <w:numPr>
          <w:ilvl w:val="0"/>
          <w:numId w:val="0"/>
        </w:numPr>
      </w:pPr>
      <w:r>
        <w:t>Für die</w:t>
      </w:r>
      <w:r w:rsidR="00771C28" w:rsidRPr="00771C28">
        <w:t xml:space="preserve"> </w:t>
      </w:r>
      <w:r w:rsidR="0077303A">
        <w:t>Optimierung</w:t>
      </w:r>
      <w:r w:rsidR="00771C28">
        <w:t xml:space="preserve"> </w:t>
      </w:r>
      <w:r w:rsidR="0077303A">
        <w:t>der</w:t>
      </w:r>
      <w:r w:rsidR="00FD48FF">
        <w:t xml:space="preserve"> </w:t>
      </w:r>
      <w:r w:rsidR="007D4AC6" w:rsidRPr="007D4AC6">
        <w:t>Durchführung d</w:t>
      </w:r>
      <w:r w:rsidR="007D4AC6">
        <w:t>er</w:t>
      </w:r>
      <w:r w:rsidR="007D4AC6" w:rsidRPr="007D4AC6">
        <w:t xml:space="preserve"> Prozesse</w:t>
      </w:r>
      <w:r w:rsidR="007D4AC6">
        <w:t xml:space="preserve"> GTP, LFP</w:t>
      </w:r>
      <w:r w:rsidR="00505178">
        <w:t xml:space="preserve">, KWP und RTP </w:t>
      </w:r>
      <w:r w:rsidR="0077303A">
        <w:t xml:space="preserve">für Verteilnetzbetreiber </w:t>
      </w:r>
      <w:r w:rsidR="00505178">
        <w:t xml:space="preserve">soll methodisch </w:t>
      </w:r>
      <w:r>
        <w:t xml:space="preserve">zunächst auf den bisherigen Erfahrungen der </w:t>
      </w:r>
      <w:r w:rsidR="002B3D64">
        <w:t xml:space="preserve">in </w:t>
      </w:r>
      <w:r w:rsidR="00EB12BD">
        <w:t xml:space="preserve">dieser Studie </w:t>
      </w:r>
      <w:r w:rsidR="00393618">
        <w:t xml:space="preserve">beteiligten </w:t>
      </w:r>
      <w:r>
        <w:t>Verteilnetzbetreiber</w:t>
      </w:r>
      <w:r w:rsidR="00F515AF">
        <w:t>n</w:t>
      </w:r>
      <w:r w:rsidR="002C4053">
        <w:t xml:space="preserve"> aufgesetzt werden. Im Rahmen von </w:t>
      </w:r>
      <w:r w:rsidR="00BB1097">
        <w:t xml:space="preserve">zwei </w:t>
      </w:r>
      <w:r w:rsidR="00393618">
        <w:t>Netzbetreiber-</w:t>
      </w:r>
      <w:r w:rsidR="002C4053">
        <w:t xml:space="preserve">Workshops sollen diese Prozesse </w:t>
      </w:r>
      <w:r w:rsidR="00393618">
        <w:t xml:space="preserve">zunächst </w:t>
      </w:r>
      <w:r w:rsidR="002C4053">
        <w:t>aufgezeigt, diskutiert und weiterentwickelt werden</w:t>
      </w:r>
      <w:r w:rsidR="00393618">
        <w:t xml:space="preserve">. </w:t>
      </w:r>
      <w:r w:rsidR="00EB6397" w:rsidRPr="00B33FD6">
        <w:rPr>
          <w:rFonts w:eastAsia="Times New Roman" w:cs="Arial"/>
          <w:lang w:eastAsia="de-DE"/>
        </w:rPr>
        <w:t xml:space="preserve">Die Diskussion </w:t>
      </w:r>
      <w:r w:rsidR="00A45CFC" w:rsidRPr="00B33FD6">
        <w:rPr>
          <w:rFonts w:eastAsia="Times New Roman" w:cs="Arial"/>
          <w:lang w:eastAsia="de-DE"/>
        </w:rPr>
        <w:t>wird</w:t>
      </w:r>
      <w:r w:rsidR="00EB6397" w:rsidRPr="00B33FD6">
        <w:rPr>
          <w:rFonts w:eastAsia="Times New Roman" w:cs="Arial"/>
          <w:lang w:eastAsia="de-DE"/>
        </w:rPr>
        <w:t xml:space="preserve"> </w:t>
      </w:r>
      <w:r w:rsidR="00A3644F">
        <w:t xml:space="preserve">aus den bisherigen Erfahrungen </w:t>
      </w:r>
      <w:r w:rsidR="00EB6397">
        <w:t xml:space="preserve">zur </w:t>
      </w:r>
      <w:r w:rsidR="00A3644F">
        <w:t xml:space="preserve">Durchführung </w:t>
      </w:r>
      <w:r w:rsidR="00A45CFC" w:rsidRPr="00B33FD6">
        <w:rPr>
          <w:rFonts w:eastAsia="Times New Roman" w:cs="Arial"/>
          <w:lang w:eastAsia="de-DE"/>
        </w:rPr>
        <w:t>gespeist werden</w:t>
      </w:r>
      <w:r w:rsidR="00A45CFC">
        <w:t xml:space="preserve"> </w:t>
      </w:r>
      <w:r w:rsidR="00A3644F">
        <w:t>und</w:t>
      </w:r>
      <w:r w:rsidR="00A45CFC">
        <w:t xml:space="preserve"> darüber hinaus</w:t>
      </w:r>
      <w:r w:rsidR="00A3644F">
        <w:t xml:space="preserve"> das Zusammenspiel der Prozesse optimieren (</w:t>
      </w:r>
      <w:proofErr w:type="spellStart"/>
      <w:r w:rsidR="00A3644F">
        <w:t>Lessons</w:t>
      </w:r>
      <w:proofErr w:type="spellEnd"/>
      <w:r w:rsidR="00A3644F">
        <w:t xml:space="preserve"> Learned). Dabei sollen „Best Practices“ herausgearbeitet werden</w:t>
      </w:r>
      <w:r w:rsidR="007C3645" w:rsidRPr="00793CDF">
        <w:t>, auch im Rahmen von Netzbetreiberworksho</w:t>
      </w:r>
      <w:r w:rsidR="007A4683" w:rsidRPr="00793CDF">
        <w:t>ps</w:t>
      </w:r>
      <w:r w:rsidR="00A3644F" w:rsidRPr="00793CDF">
        <w:t xml:space="preserve">. </w:t>
      </w:r>
      <w:r w:rsidR="00AC7E5D">
        <w:t xml:space="preserve">Darüber hinaus </w:t>
      </w:r>
      <w:r w:rsidR="00E74F6A">
        <w:t>wird</w:t>
      </w:r>
      <w:r w:rsidR="001950C7">
        <w:t xml:space="preserve"> auch ein Dialog mit </w:t>
      </w:r>
      <w:r w:rsidR="00E74F6A">
        <w:t>AG 2 (GTP) von H2vorOrt angestrebt</w:t>
      </w:r>
      <w:r w:rsidR="009560C5">
        <w:t xml:space="preserve">, um die Ergebnisse auch in </w:t>
      </w:r>
      <w:r w:rsidR="003344A4">
        <w:t xml:space="preserve">einem größeren Rahmen </w:t>
      </w:r>
      <w:r w:rsidR="004D06AD">
        <w:t>in</w:t>
      </w:r>
      <w:r w:rsidR="00FE7C6D">
        <w:t xml:space="preserve"> die zukünftigen Transformationsplanungen mit einfließen zu lassen</w:t>
      </w:r>
      <w:r w:rsidR="00A3644F">
        <w:t xml:space="preserve">. </w:t>
      </w:r>
    </w:p>
    <w:p w14:paraId="076D3DFE" w14:textId="13ECACB0" w:rsidR="00CD722F" w:rsidRPr="00EC470B" w:rsidRDefault="00CD722F" w:rsidP="00997403">
      <w:pPr>
        <w:pStyle w:val="Aufzhlung"/>
        <w:numPr>
          <w:ilvl w:val="0"/>
          <w:numId w:val="0"/>
        </w:numPr>
      </w:pPr>
      <w:r w:rsidRPr="00EC470B">
        <w:t xml:space="preserve">Workshop 1: Fokus auf GTP, LFP und </w:t>
      </w:r>
      <w:r w:rsidR="00E725FC" w:rsidRPr="00EC470B">
        <w:t>KWP</w:t>
      </w:r>
    </w:p>
    <w:p w14:paraId="3857C604" w14:textId="507BD25C" w:rsidR="00B41E69" w:rsidRPr="002933C9" w:rsidRDefault="005249C4" w:rsidP="00B41E69">
      <w:pPr>
        <w:pStyle w:val="Aufzhlung"/>
      </w:pPr>
      <w:r w:rsidRPr="00B66615">
        <w:t xml:space="preserve">Basierend auf den Erfahrungen mit den bisherigen Prozessen </w:t>
      </w:r>
      <w:r w:rsidR="00D81FD6" w:rsidRPr="00B66615">
        <w:t>zu GT</w:t>
      </w:r>
      <w:r w:rsidR="004632C1" w:rsidRPr="00B66615">
        <w:t xml:space="preserve">P, LFP und KWP </w:t>
      </w:r>
      <w:r w:rsidR="00347C3B" w:rsidRPr="00B66615">
        <w:t>sowie</w:t>
      </w:r>
      <w:r w:rsidRPr="00B66615">
        <w:t xml:space="preserve"> in enger Abstimmung mit A</w:t>
      </w:r>
      <w:r w:rsidR="00876448" w:rsidRPr="00B66615">
        <w:t xml:space="preserve">P1 </w:t>
      </w:r>
      <w:r w:rsidR="00347C3B" w:rsidRPr="00B66615">
        <w:t xml:space="preserve">werden </w:t>
      </w:r>
      <w:r w:rsidR="00FC58C2">
        <w:t>Best Practices</w:t>
      </w:r>
      <w:r w:rsidR="00D32C93" w:rsidRPr="00B66615">
        <w:t xml:space="preserve"> </w:t>
      </w:r>
      <w:r w:rsidR="00525E39" w:rsidRPr="00B66615">
        <w:t>und Optimierungspotenziale</w:t>
      </w:r>
      <w:r w:rsidR="00525E39">
        <w:t xml:space="preserve"> </w:t>
      </w:r>
      <w:r w:rsidR="00FC58C2">
        <w:t xml:space="preserve">gesammelt und </w:t>
      </w:r>
      <w:r w:rsidR="009A060E" w:rsidRPr="00EB4110">
        <w:t>diskutiert</w:t>
      </w:r>
      <w:r w:rsidR="009A060E">
        <w:t xml:space="preserve"> sowie</w:t>
      </w:r>
      <w:r w:rsidR="00FC58C2">
        <w:t xml:space="preserve"> Handlungsempfehlungen</w:t>
      </w:r>
      <w:r w:rsidR="00525E39" w:rsidRPr="002933C9">
        <w:t xml:space="preserve"> </w:t>
      </w:r>
      <w:r w:rsidR="00D32C93" w:rsidRPr="002933C9">
        <w:t>abgeleitet</w:t>
      </w:r>
      <w:r w:rsidR="00E86BA6">
        <w:t xml:space="preserve"> – insbesondere für die Durchführung zukünftiger Prozesse bis hin zum VNEP</w:t>
      </w:r>
      <w:r w:rsidR="00895CFD">
        <w:t xml:space="preserve"> (Verteilernetzentwicklungsplan)</w:t>
      </w:r>
      <w:r w:rsidR="00D32C93" w:rsidRPr="002933C9">
        <w:t xml:space="preserve">. </w:t>
      </w:r>
    </w:p>
    <w:p w14:paraId="7C707ED4" w14:textId="4F3D1428" w:rsidR="00E725FC" w:rsidRDefault="00E725FC" w:rsidP="00997403">
      <w:pPr>
        <w:pStyle w:val="Aufzhlung"/>
        <w:numPr>
          <w:ilvl w:val="0"/>
          <w:numId w:val="0"/>
        </w:numPr>
        <w:rPr>
          <w:lang w:val="en-US"/>
        </w:rPr>
      </w:pPr>
      <w:r>
        <w:rPr>
          <w:lang w:val="en-US"/>
        </w:rPr>
        <w:t xml:space="preserve">Workshop 2: </w:t>
      </w:r>
      <w:proofErr w:type="spellStart"/>
      <w:r>
        <w:rPr>
          <w:lang w:val="en-US"/>
        </w:rPr>
        <w:t>Fokus</w:t>
      </w:r>
      <w:proofErr w:type="spellEnd"/>
      <w:r>
        <w:rPr>
          <w:lang w:val="en-US"/>
        </w:rPr>
        <w:t xml:space="preserve"> auf RTP</w:t>
      </w:r>
    </w:p>
    <w:p w14:paraId="36C27DD0" w14:textId="2CE4E73D" w:rsidR="008A01C5" w:rsidRDefault="008A01C5" w:rsidP="005754FF">
      <w:pPr>
        <w:pStyle w:val="Aufzhlung"/>
      </w:pPr>
      <w:r>
        <w:t>Basierend auf den Erfahrungen aus den bisherigen Prozessen zum RTP, soll ein Prozess für den Abgleich und die Zusammenführung der Regionalplanungen in Ostdeutschland er</w:t>
      </w:r>
      <w:r w:rsidR="00BB1097">
        <w:t>arbeitet werden</w:t>
      </w:r>
      <w:r w:rsidR="00B41E69">
        <w:t xml:space="preserve">. Fokus dabei </w:t>
      </w:r>
      <w:r w:rsidR="0049044B">
        <w:t xml:space="preserve">liegt </w:t>
      </w:r>
      <w:r w:rsidR="00B41E69">
        <w:t>auch auf der</w:t>
      </w:r>
      <w:r w:rsidR="00B41E69" w:rsidRPr="00B41E69">
        <w:t xml:space="preserve"> Vereinheitlichung von Annahmen</w:t>
      </w:r>
      <w:r w:rsidR="00B41E69">
        <w:t xml:space="preserve"> und</w:t>
      </w:r>
      <w:r w:rsidR="00B41E69" w:rsidRPr="00B41E69">
        <w:t xml:space="preserve"> Randbedingungen</w:t>
      </w:r>
      <w:r w:rsidR="00B41E69">
        <w:t xml:space="preserve"> für d</w:t>
      </w:r>
      <w:r w:rsidR="00BB1097">
        <w:t>ie</w:t>
      </w:r>
      <w:r w:rsidR="00B41E69">
        <w:t xml:space="preserve"> RTP</w:t>
      </w:r>
      <w:r w:rsidR="00BB1097">
        <w:t>s</w:t>
      </w:r>
      <w:r w:rsidR="00B41E69">
        <w:t>.</w:t>
      </w:r>
      <w:r w:rsidR="00841F2F">
        <w:t xml:space="preserve"> </w:t>
      </w:r>
      <w:r w:rsidR="00841F2F" w:rsidRPr="00FA22E2">
        <w:t xml:space="preserve">Gleichzeitig werden die </w:t>
      </w:r>
      <w:r w:rsidR="00A41B07">
        <w:t xml:space="preserve">dann </w:t>
      </w:r>
      <w:r w:rsidR="00AC4FE7">
        <w:t>durchgeführten</w:t>
      </w:r>
      <w:r w:rsidR="00A41B07" w:rsidRPr="00FA22E2">
        <w:t xml:space="preserve"> </w:t>
      </w:r>
      <w:r w:rsidR="00841F2F" w:rsidRPr="00FA22E2">
        <w:t xml:space="preserve">RTPs Berücksichtigung </w:t>
      </w:r>
      <w:r w:rsidR="00A3644F" w:rsidRPr="00FA22E2">
        <w:t>in dieser Studie finden (AP1 bis 3).</w:t>
      </w:r>
    </w:p>
    <w:p w14:paraId="4C665BD8" w14:textId="134F4C88" w:rsidR="00505178" w:rsidRDefault="003216AC" w:rsidP="00FD48FF">
      <w:pPr>
        <w:pStyle w:val="Aufzhlung"/>
        <w:numPr>
          <w:ilvl w:val="0"/>
          <w:numId w:val="0"/>
        </w:numPr>
      </w:pPr>
      <w:r>
        <w:t>I</w:t>
      </w:r>
      <w:r w:rsidR="00A558A1">
        <w:t>m</w:t>
      </w:r>
      <w:r>
        <w:t xml:space="preserve"> Ergebnis </w:t>
      </w:r>
      <w:r w:rsidR="008420E6">
        <w:t xml:space="preserve">werden </w:t>
      </w:r>
      <w:r w:rsidR="000D7FEA">
        <w:t>a</w:t>
      </w:r>
      <w:r w:rsidR="0088690B">
        <w:t>nhand eines Beispiels</w:t>
      </w:r>
      <w:r w:rsidR="00F638D1">
        <w:t xml:space="preserve"> </w:t>
      </w:r>
      <w:r w:rsidR="00C674DC">
        <w:t>eine</w:t>
      </w:r>
      <w:r w:rsidR="00F638D1">
        <w:t xml:space="preserve"> optimierte</w:t>
      </w:r>
      <w:r w:rsidR="00D2576C">
        <w:t>,</w:t>
      </w:r>
      <w:r w:rsidR="00F638D1">
        <w:t xml:space="preserve"> </w:t>
      </w:r>
      <w:r w:rsidR="00D2576C">
        <w:t xml:space="preserve">operative </w:t>
      </w:r>
      <w:r w:rsidR="00F638D1">
        <w:t>Durchführung und das Zusammenspiel d</w:t>
      </w:r>
      <w:r w:rsidR="000A7C66">
        <w:t>er</w:t>
      </w:r>
      <w:r w:rsidR="00F638D1">
        <w:t xml:space="preserve"> Prozesse </w:t>
      </w:r>
      <w:r w:rsidR="000A7C66">
        <w:t xml:space="preserve">GTP, LFP, KWP und RTP </w:t>
      </w:r>
      <w:r w:rsidR="00F638D1">
        <w:t>aufgezeigt</w:t>
      </w:r>
      <w:r w:rsidR="008420E6">
        <w:t xml:space="preserve">, sowie </w:t>
      </w:r>
      <w:r w:rsidR="00E1422B">
        <w:t xml:space="preserve">die Erfahrungen aus der stark regionalen Planungsperspektive dieser Studie </w:t>
      </w:r>
      <w:r w:rsidR="008728E0">
        <w:t xml:space="preserve">ausgewertet und in die Diskussionen zur Weiterentwicklung </w:t>
      </w:r>
      <w:r w:rsidR="00630711">
        <w:t>der Prozesse eingebracht</w:t>
      </w:r>
      <w:r w:rsidR="00F638D1">
        <w:t>.</w:t>
      </w:r>
    </w:p>
    <w:p w14:paraId="546F9B6C" w14:textId="157C0E02" w:rsidR="007A63F6" w:rsidRDefault="00A57DB7" w:rsidP="00A57DB7">
      <w:pPr>
        <w:pStyle w:val="Aufzhlung"/>
        <w:numPr>
          <w:ilvl w:val="0"/>
          <w:numId w:val="0"/>
        </w:numPr>
      </w:pPr>
      <w:r>
        <w:t xml:space="preserve">Bestandteil </w:t>
      </w:r>
      <w:r w:rsidR="00F357FB">
        <w:t>d</w:t>
      </w:r>
      <w:r w:rsidR="0065320C">
        <w:t>er</w:t>
      </w:r>
      <w:r w:rsidR="00F357FB">
        <w:t xml:space="preserve"> </w:t>
      </w:r>
      <w:r w:rsidR="00D63AE7">
        <w:t>Arbeiten</w:t>
      </w:r>
      <w:r w:rsidR="00F357FB">
        <w:t xml:space="preserve"> </w:t>
      </w:r>
      <w:r>
        <w:t xml:space="preserve">wird ebenso eine Metastudie zur Entwicklung des </w:t>
      </w:r>
      <w:r w:rsidR="007A63F6">
        <w:t>zukünftige</w:t>
      </w:r>
      <w:r>
        <w:t>n</w:t>
      </w:r>
      <w:r w:rsidR="007A63F6">
        <w:t xml:space="preserve"> H</w:t>
      </w:r>
      <w:r w:rsidR="007A63F6">
        <w:rPr>
          <w:rFonts w:ascii="Cambria Math" w:hAnsi="Cambria Math" w:cs="Cambria Math"/>
        </w:rPr>
        <w:t>₂</w:t>
      </w:r>
      <w:r w:rsidR="007A63F6">
        <w:t>-Preise</w:t>
      </w:r>
      <w:r>
        <w:t>s sein</w:t>
      </w:r>
      <w:r w:rsidR="0065320C">
        <w:t xml:space="preserve">. </w:t>
      </w:r>
      <w:r w:rsidR="00BC3737">
        <w:t xml:space="preserve">Dabei werden </w:t>
      </w:r>
      <w:r w:rsidR="00F72E13">
        <w:t xml:space="preserve">bestehende </w:t>
      </w:r>
      <w:r w:rsidR="00BC3737">
        <w:t>Studie</w:t>
      </w:r>
      <w:r w:rsidR="00F72E13">
        <w:t>n</w:t>
      </w:r>
      <w:r w:rsidR="00BC3737">
        <w:t xml:space="preserve"> </w:t>
      </w:r>
      <w:r w:rsidR="00F72E13">
        <w:t>analysiert</w:t>
      </w:r>
      <w:r w:rsidR="00BC3737">
        <w:t xml:space="preserve"> und relevante Informationen zusammengetragen.</w:t>
      </w:r>
    </w:p>
    <w:p w14:paraId="0EF923AD" w14:textId="1EAE44EE" w:rsidR="00FD48FF" w:rsidRDefault="00AF2BDC" w:rsidP="00FD48FF">
      <w:pPr>
        <w:pStyle w:val="Aufzhlung"/>
        <w:numPr>
          <w:ilvl w:val="0"/>
          <w:numId w:val="0"/>
        </w:numPr>
      </w:pPr>
      <w:r>
        <w:lastRenderedPageBreak/>
        <w:t>Neben d</w:t>
      </w:r>
      <w:r w:rsidR="00BC3737">
        <w:t>er</w:t>
      </w:r>
      <w:r>
        <w:t xml:space="preserve"> </w:t>
      </w:r>
      <w:r w:rsidR="00D63AE7">
        <w:t xml:space="preserve">Optimierung der </w:t>
      </w:r>
      <w:r w:rsidR="00E27C72">
        <w:t xml:space="preserve">Durchführung der </w:t>
      </w:r>
      <w:r w:rsidR="00D63AE7">
        <w:t>Transformationsprozesse</w:t>
      </w:r>
      <w:r>
        <w:t xml:space="preserve"> werden </w:t>
      </w:r>
      <w:r w:rsidR="004E7163">
        <w:t xml:space="preserve">die Ergebnisse aus AP1 bis 3 als „Steckbrief“ VNB-spezifisch </w:t>
      </w:r>
      <w:r w:rsidR="002108C5">
        <w:t>für alle</w:t>
      </w:r>
      <w:r w:rsidR="000A7C66">
        <w:t xml:space="preserve"> an dieser Studie</w:t>
      </w:r>
      <w:r w:rsidR="002108C5">
        <w:t xml:space="preserve"> teilnehmenden Verteilnetzbetreiber </w:t>
      </w:r>
      <w:r w:rsidR="004E7163">
        <w:t>zusammengeführt</w:t>
      </w:r>
      <w:r w:rsidR="002108C5">
        <w:t xml:space="preserve">. </w:t>
      </w:r>
      <w:r w:rsidR="000A7C66">
        <w:t>Ein</w:t>
      </w:r>
      <w:r w:rsidR="002108C5">
        <w:t xml:space="preserve"> Steckbrief untergliedert sich in die folgenden Bereiche:</w:t>
      </w:r>
    </w:p>
    <w:p w14:paraId="02138F0F" w14:textId="36A1A1D4" w:rsidR="00337D1A" w:rsidRDefault="006419AC" w:rsidP="002108C5">
      <w:pPr>
        <w:pStyle w:val="Aufzhlung"/>
      </w:pPr>
      <w:r>
        <w:t>H</w:t>
      </w:r>
      <w:r>
        <w:rPr>
          <w:rFonts w:ascii="Cambria Math" w:hAnsi="Cambria Math" w:cs="Cambria Math"/>
        </w:rPr>
        <w:t>₂</w:t>
      </w:r>
      <w:r>
        <w:t>-</w:t>
      </w:r>
      <w:r w:rsidR="00337D1A">
        <w:t>Nachfrage (AP1)</w:t>
      </w:r>
      <w:r w:rsidR="00544A8D">
        <w:t xml:space="preserve">: Aufzeigen der </w:t>
      </w:r>
      <w:r w:rsidR="00C56348">
        <w:t>zu erwartenden</w:t>
      </w:r>
      <w:r w:rsidR="0086227A">
        <w:t xml:space="preserve"> </w:t>
      </w:r>
      <w:r w:rsidR="00544A8D">
        <w:t>H</w:t>
      </w:r>
      <w:r w:rsidR="00544A8D">
        <w:rPr>
          <w:rFonts w:ascii="Cambria Math" w:hAnsi="Cambria Math" w:cs="Cambria Math"/>
        </w:rPr>
        <w:t>₂</w:t>
      </w:r>
      <w:r w:rsidR="00544A8D">
        <w:t>-Bedarfe im Netzgebiet</w:t>
      </w:r>
      <w:r w:rsidR="00337D1A">
        <w:t xml:space="preserve"> des VNB</w:t>
      </w:r>
      <w:r w:rsidR="00544A8D">
        <w:t xml:space="preserve"> </w:t>
      </w:r>
    </w:p>
    <w:p w14:paraId="29E9D605" w14:textId="77777777" w:rsidR="00337D1A" w:rsidRDefault="00EB42CF" w:rsidP="00337D1A">
      <w:pPr>
        <w:pStyle w:val="Aufzhlung"/>
        <w:numPr>
          <w:ilvl w:val="1"/>
          <w:numId w:val="2"/>
        </w:numPr>
      </w:pPr>
      <w:r>
        <w:t>auf Basis der Netzkopplungspunkte</w:t>
      </w:r>
      <w:r w:rsidR="0086227A">
        <w:t xml:space="preserve"> (NKPs)</w:t>
      </w:r>
    </w:p>
    <w:p w14:paraId="6214E2A5" w14:textId="528B54C4" w:rsidR="00A6644F" w:rsidRPr="00670DF9" w:rsidRDefault="00D050D6" w:rsidP="00337D1A">
      <w:pPr>
        <w:pStyle w:val="Aufzhlung"/>
        <w:numPr>
          <w:ilvl w:val="1"/>
          <w:numId w:val="2"/>
        </w:numPr>
      </w:pPr>
      <w:r w:rsidRPr="00670DF9">
        <w:t>als Grundlage für zukünftige</w:t>
      </w:r>
      <w:r w:rsidR="00035A99" w:rsidRPr="00670DF9">
        <w:t xml:space="preserve"> LFP</w:t>
      </w:r>
    </w:p>
    <w:p w14:paraId="17AACB41" w14:textId="0E9B7497" w:rsidR="006419AC" w:rsidRPr="00670DF9" w:rsidRDefault="0021124E" w:rsidP="00337D1A">
      <w:pPr>
        <w:pStyle w:val="Aufzhlung"/>
        <w:numPr>
          <w:ilvl w:val="1"/>
          <w:numId w:val="2"/>
        </w:numPr>
      </w:pPr>
      <w:r w:rsidRPr="00670DF9">
        <w:t xml:space="preserve">für GTP-Prozess: </w:t>
      </w:r>
      <w:r w:rsidR="00A6644F" w:rsidRPr="00670DF9">
        <w:t>Kundenanalyse</w:t>
      </w:r>
    </w:p>
    <w:p w14:paraId="6CC128A6" w14:textId="22CEF8A7" w:rsidR="0052436C" w:rsidRDefault="006419AC" w:rsidP="002108C5">
      <w:pPr>
        <w:pStyle w:val="Aufzhlung"/>
      </w:pPr>
      <w:r>
        <w:t>H</w:t>
      </w:r>
      <w:r>
        <w:rPr>
          <w:rFonts w:ascii="Cambria Math" w:hAnsi="Cambria Math" w:cs="Cambria Math"/>
        </w:rPr>
        <w:t>₂</w:t>
      </w:r>
      <w:r>
        <w:t>-Bereitstellung</w:t>
      </w:r>
      <w:r w:rsidR="00212CAE">
        <w:t xml:space="preserve"> </w:t>
      </w:r>
      <w:r w:rsidR="00035A99">
        <w:t xml:space="preserve">(AP2): </w:t>
      </w:r>
      <w:r w:rsidR="0052436C">
        <w:t>Aufzeigen möglicher H</w:t>
      </w:r>
      <w:r w:rsidR="0052436C">
        <w:rPr>
          <w:rFonts w:ascii="Cambria Math" w:hAnsi="Cambria Math" w:cs="Cambria Math"/>
        </w:rPr>
        <w:t>₂</w:t>
      </w:r>
      <w:r w:rsidR="0052436C">
        <w:t>-Erzeugungspotenziale im Netzgebiet des VNB</w:t>
      </w:r>
    </w:p>
    <w:p w14:paraId="2AFC339E" w14:textId="7C648E96" w:rsidR="006419AC" w:rsidRPr="00670DF9" w:rsidRDefault="0021124E" w:rsidP="0052436C">
      <w:pPr>
        <w:pStyle w:val="Aufzhlung"/>
        <w:numPr>
          <w:ilvl w:val="1"/>
          <w:numId w:val="2"/>
        </w:numPr>
      </w:pPr>
      <w:r w:rsidRPr="00670DF9">
        <w:t xml:space="preserve">für GTP-Prozess: </w:t>
      </w:r>
      <w:r w:rsidR="006419AC" w:rsidRPr="00670DF9">
        <w:t>Einspeiseanalyse</w:t>
      </w:r>
    </w:p>
    <w:p w14:paraId="7DE1C2C0" w14:textId="37DAFA42" w:rsidR="003606B2" w:rsidRDefault="006419AC" w:rsidP="002108C5">
      <w:pPr>
        <w:pStyle w:val="Aufzhlung"/>
      </w:pPr>
      <w:r>
        <w:t>H</w:t>
      </w:r>
      <w:r>
        <w:rPr>
          <w:rFonts w:ascii="Cambria Math" w:hAnsi="Cambria Math" w:cs="Cambria Math"/>
        </w:rPr>
        <w:t>₂</w:t>
      </w:r>
      <w:r>
        <w:t xml:space="preserve">-Netzinfrastruktur </w:t>
      </w:r>
      <w:r w:rsidR="0052436C">
        <w:t xml:space="preserve">(AP3): Aufzeigen </w:t>
      </w:r>
      <w:r w:rsidR="003606B2">
        <w:t>H</w:t>
      </w:r>
      <w:r w:rsidR="003606B2">
        <w:rPr>
          <w:rFonts w:ascii="Cambria Math" w:hAnsi="Cambria Math" w:cs="Cambria Math"/>
        </w:rPr>
        <w:t>₂</w:t>
      </w:r>
      <w:r w:rsidR="003606B2">
        <w:t xml:space="preserve">-Transportkapazitäten an den NKPs im Netzgebiet des VNB </w:t>
      </w:r>
    </w:p>
    <w:p w14:paraId="01B14FB7" w14:textId="50C298E0" w:rsidR="002108C5" w:rsidRPr="00670DF9" w:rsidRDefault="006419AC" w:rsidP="007A63F6">
      <w:pPr>
        <w:pStyle w:val="Aufzhlung"/>
        <w:numPr>
          <w:ilvl w:val="1"/>
          <w:numId w:val="2"/>
        </w:numPr>
      </w:pPr>
      <w:r w:rsidRPr="00670DF9">
        <w:t>Zeitschiene, Kapazitäten</w:t>
      </w:r>
    </w:p>
    <w:p w14:paraId="5ED48F4F" w14:textId="77777777" w:rsidR="008426BF" w:rsidRPr="008426BF" w:rsidRDefault="008426BF" w:rsidP="008426BF">
      <w:pPr>
        <w:pStyle w:val="Aufzhlung"/>
        <w:numPr>
          <w:ilvl w:val="0"/>
          <w:numId w:val="0"/>
        </w:numPr>
        <w:rPr>
          <w:b/>
          <w:bCs w:val="0"/>
          <w:color w:val="00B0F0"/>
        </w:rPr>
      </w:pPr>
      <w:r w:rsidRPr="008426BF">
        <w:rPr>
          <w:b/>
          <w:bCs w:val="0"/>
          <w:color w:val="00B0F0"/>
        </w:rPr>
        <w:t>Rechtsrahmen</w:t>
      </w:r>
    </w:p>
    <w:p w14:paraId="40968BC2" w14:textId="3116F9AE" w:rsidR="00D71DDC" w:rsidRDefault="00D71DDC" w:rsidP="001A606F">
      <w:pPr>
        <w:pStyle w:val="Aufzhlung"/>
        <w:numPr>
          <w:ilvl w:val="0"/>
          <w:numId w:val="0"/>
        </w:numPr>
      </w:pPr>
      <w:r>
        <w:t>Die Bearbeitung erfolgt in mehreren Arbeitsschritten:</w:t>
      </w:r>
    </w:p>
    <w:p w14:paraId="6A7C5FB3" w14:textId="77777777" w:rsidR="00D71DDC" w:rsidRPr="001D7CDB" w:rsidRDefault="00D71DDC" w:rsidP="00D71DDC">
      <w:pPr>
        <w:pStyle w:val="Aufzhlung"/>
        <w:rPr>
          <w:b/>
          <w:bCs w:val="0"/>
        </w:rPr>
      </w:pPr>
      <w:r w:rsidRPr="001D7CDB">
        <w:rPr>
          <w:b/>
          <w:bCs w:val="0"/>
        </w:rPr>
        <w:t>Systematische Analyse des relevanten Rechtsrahmens</w:t>
      </w:r>
    </w:p>
    <w:p w14:paraId="2E8C7F6C" w14:textId="60196A50" w:rsidR="00D71DDC" w:rsidRDefault="00D71DDC" w:rsidP="001A606F">
      <w:pPr>
        <w:pStyle w:val="Aufzhlung"/>
        <w:numPr>
          <w:ilvl w:val="0"/>
          <w:numId w:val="0"/>
        </w:numPr>
        <w:ind w:left="720"/>
      </w:pPr>
      <w:r>
        <w:t>Erfassung, Strukturierung und Bewertung der aktuellen gesetzlichen und regulatorischen Vorgaben für</w:t>
      </w:r>
    </w:p>
    <w:p w14:paraId="46531CA2" w14:textId="4BF6445E" w:rsidR="00D71DDC" w:rsidRDefault="00D71DDC" w:rsidP="001A606F">
      <w:pPr>
        <w:pStyle w:val="Aufzhlung"/>
        <w:numPr>
          <w:ilvl w:val="1"/>
          <w:numId w:val="2"/>
        </w:numPr>
      </w:pPr>
      <w:r>
        <w:t>Wasserstoff</w:t>
      </w:r>
      <w:r w:rsidR="001A606F">
        <w:t>netz</w:t>
      </w:r>
      <w:r>
        <w:t>infrastruktur,</w:t>
      </w:r>
    </w:p>
    <w:p w14:paraId="2C69583A" w14:textId="1E3ADA55" w:rsidR="000B3E74" w:rsidRDefault="00D71DDC" w:rsidP="001A606F">
      <w:pPr>
        <w:pStyle w:val="Aufzhlung"/>
        <w:numPr>
          <w:ilvl w:val="1"/>
          <w:numId w:val="2"/>
        </w:numPr>
      </w:pPr>
      <w:r>
        <w:t>Wasserstoff</w:t>
      </w:r>
      <w:r w:rsidR="00661231">
        <w:t>- und Biomethan</w:t>
      </w:r>
      <w:r>
        <w:t>erzeugung</w:t>
      </w:r>
      <w:r w:rsidR="00661231">
        <w:t>,</w:t>
      </w:r>
    </w:p>
    <w:p w14:paraId="3EC63785" w14:textId="207C801D" w:rsidR="00D71DDC" w:rsidRDefault="00D71DDC" w:rsidP="001A606F">
      <w:pPr>
        <w:pStyle w:val="Aufzhlung"/>
        <w:numPr>
          <w:ilvl w:val="1"/>
          <w:numId w:val="2"/>
        </w:numPr>
      </w:pPr>
      <w:r>
        <w:t>Zertif</w:t>
      </w:r>
      <w:r w:rsidR="00B531C2">
        <w:t>izierung</w:t>
      </w:r>
      <w:r w:rsidR="00172788">
        <w:t xml:space="preserve"> </w:t>
      </w:r>
      <w:r>
        <w:t>und Herkunftsnachweissysteme,</w:t>
      </w:r>
    </w:p>
    <w:p w14:paraId="7B695866" w14:textId="3BA6F5C7" w:rsidR="00D71DDC" w:rsidRDefault="00D71DDC" w:rsidP="001A606F">
      <w:pPr>
        <w:pStyle w:val="Aufzhlung"/>
        <w:numPr>
          <w:ilvl w:val="1"/>
          <w:numId w:val="2"/>
        </w:numPr>
      </w:pPr>
      <w:r>
        <w:t>Finanzierung und Regulatorik auf VNB-Ebene.</w:t>
      </w:r>
    </w:p>
    <w:p w14:paraId="13714BD3" w14:textId="200B2F7A" w:rsidR="00D71DDC" w:rsidRPr="001D7CDB" w:rsidRDefault="00F20762" w:rsidP="00D71DDC">
      <w:pPr>
        <w:pStyle w:val="Aufzhlung"/>
        <w:rPr>
          <w:b/>
          <w:bCs w:val="0"/>
        </w:rPr>
      </w:pPr>
      <w:r>
        <w:rPr>
          <w:b/>
          <w:bCs w:val="0"/>
        </w:rPr>
        <w:t>Überblicksartiger</w:t>
      </w:r>
      <w:r w:rsidRPr="001D7CDB">
        <w:rPr>
          <w:b/>
          <w:bCs w:val="0"/>
        </w:rPr>
        <w:t xml:space="preserve"> </w:t>
      </w:r>
      <w:r w:rsidR="00D71DDC" w:rsidRPr="001D7CDB">
        <w:rPr>
          <w:b/>
          <w:bCs w:val="0"/>
        </w:rPr>
        <w:t xml:space="preserve">Abgleich </w:t>
      </w:r>
      <w:proofErr w:type="spellStart"/>
      <w:r w:rsidR="00D71DDC" w:rsidRPr="001D7CDB">
        <w:rPr>
          <w:b/>
          <w:bCs w:val="0"/>
        </w:rPr>
        <w:t>sektorbezogener</w:t>
      </w:r>
      <w:proofErr w:type="spellEnd"/>
      <w:r w:rsidR="00D71DDC" w:rsidRPr="001D7CDB">
        <w:rPr>
          <w:b/>
          <w:bCs w:val="0"/>
        </w:rPr>
        <w:t xml:space="preserve"> Regelwerke</w:t>
      </w:r>
    </w:p>
    <w:p w14:paraId="6DF4D646" w14:textId="12D0BABC" w:rsidR="00D71DDC" w:rsidRDefault="00D71DDC" w:rsidP="00F44527">
      <w:pPr>
        <w:pStyle w:val="Aufzhlung"/>
        <w:numPr>
          <w:ilvl w:val="1"/>
          <w:numId w:val="2"/>
        </w:numPr>
      </w:pPr>
      <w:r>
        <w:t>Untersuchung der Wechselwirkungen zwischen EnWG, GasHDrLtgV, BImSchG/4. BImSchV, Wasserstoffbeschleunigungsgesetz, europäischen Vorgaben und relevanten Branchenstandards.</w:t>
      </w:r>
    </w:p>
    <w:p w14:paraId="64CD3EA1" w14:textId="77777777" w:rsidR="00D71DDC" w:rsidRPr="001D7CDB" w:rsidRDefault="00D71DDC" w:rsidP="00D71DDC">
      <w:pPr>
        <w:pStyle w:val="Aufzhlung"/>
        <w:rPr>
          <w:b/>
          <w:bCs w:val="0"/>
        </w:rPr>
      </w:pPr>
      <w:r w:rsidRPr="001D7CDB">
        <w:rPr>
          <w:b/>
          <w:bCs w:val="0"/>
        </w:rPr>
        <w:t>Identifikation von Lücken und Hemmnissen</w:t>
      </w:r>
    </w:p>
    <w:p w14:paraId="62E06491" w14:textId="0D6742B6" w:rsidR="00D71DDC" w:rsidRDefault="00D71DDC" w:rsidP="00F44527">
      <w:pPr>
        <w:pStyle w:val="Aufzhlung"/>
        <w:numPr>
          <w:ilvl w:val="1"/>
          <w:numId w:val="2"/>
        </w:numPr>
      </w:pPr>
      <w:r>
        <w:t>Bewertung offener regulatorischer Fragen, fehlender Instrumente für VNB sowie bestehender Unsicherheiten im Anwendungsbereich.</w:t>
      </w:r>
    </w:p>
    <w:p w14:paraId="557EE7C4" w14:textId="77777777" w:rsidR="00D71DDC" w:rsidRPr="001D7CDB" w:rsidRDefault="00D71DDC" w:rsidP="00D71DDC">
      <w:pPr>
        <w:pStyle w:val="Aufzhlung"/>
        <w:rPr>
          <w:b/>
          <w:bCs w:val="0"/>
        </w:rPr>
      </w:pPr>
      <w:r w:rsidRPr="001D7CDB">
        <w:rPr>
          <w:b/>
          <w:bCs w:val="0"/>
        </w:rPr>
        <w:t>Ableitung von Handlungsempfehlungen</w:t>
      </w:r>
    </w:p>
    <w:p w14:paraId="4FE05F42" w14:textId="008E22EC" w:rsidR="0037579E" w:rsidRDefault="00D71DDC" w:rsidP="00F44527">
      <w:pPr>
        <w:pStyle w:val="Aufzhlung"/>
        <w:numPr>
          <w:ilvl w:val="1"/>
          <w:numId w:val="2"/>
        </w:numPr>
      </w:pPr>
      <w:r>
        <w:t>Entwicklung eines abgestimmten Sets politischer Maßnahmen, die zur Weiterentwicklung eines konsistenten, investitionsfreundlichen und praxisgerechten Rechtsrahmens beitragen.</w:t>
      </w:r>
    </w:p>
    <w:p w14:paraId="34A56C25" w14:textId="77777777" w:rsidR="008513D1" w:rsidRDefault="008513D1" w:rsidP="008513D1">
      <w:pPr>
        <w:pStyle w:val="berschrift3"/>
      </w:pPr>
      <w:r>
        <w:lastRenderedPageBreak/>
        <w:t>Erwartete Ergebnisse</w:t>
      </w:r>
    </w:p>
    <w:p w14:paraId="5EB20762" w14:textId="287F47C5" w:rsidR="000E52FF" w:rsidRPr="008426BF" w:rsidRDefault="009B3A5F" w:rsidP="008426BF">
      <w:pPr>
        <w:pStyle w:val="Aufzhlung"/>
        <w:numPr>
          <w:ilvl w:val="0"/>
          <w:numId w:val="0"/>
        </w:numPr>
        <w:rPr>
          <w:b/>
          <w:bCs w:val="0"/>
          <w:color w:val="00B0F0"/>
        </w:rPr>
      </w:pPr>
      <w:r w:rsidRPr="009B3A5F">
        <w:rPr>
          <w:b/>
          <w:bCs w:val="0"/>
          <w:color w:val="00B0F0"/>
        </w:rPr>
        <w:t xml:space="preserve">Handlungshilfe </w:t>
      </w:r>
      <w:r w:rsidR="000E52FF" w:rsidRPr="00A17366">
        <w:rPr>
          <w:b/>
          <w:bCs w:val="0"/>
          <w:color w:val="00B0F0"/>
        </w:rPr>
        <w:t>Transformationsplanung</w:t>
      </w:r>
    </w:p>
    <w:p w14:paraId="6D25BCBC" w14:textId="7DD34DC6" w:rsidR="00AB1C29" w:rsidRDefault="00793EC2" w:rsidP="00793EC2">
      <w:pPr>
        <w:pStyle w:val="Aufzhlung"/>
        <w:numPr>
          <w:ilvl w:val="0"/>
          <w:numId w:val="0"/>
        </w:numPr>
      </w:pPr>
      <w:r>
        <w:t xml:space="preserve">Im Ergebnis </w:t>
      </w:r>
      <w:r w:rsidR="00050045">
        <w:t>entsteht</w:t>
      </w:r>
      <w:r>
        <w:t xml:space="preserve"> </w:t>
      </w:r>
      <w:r w:rsidR="00DA04E6">
        <w:t xml:space="preserve">zum einen </w:t>
      </w:r>
      <w:r>
        <w:t xml:space="preserve">eine </w:t>
      </w:r>
      <w:r w:rsidR="00AA00F6">
        <w:t xml:space="preserve">Handlungshilfe für Verteilnetzbetreiber zur </w:t>
      </w:r>
      <w:r>
        <w:t xml:space="preserve">optimierten </w:t>
      </w:r>
      <w:r w:rsidR="00786A9E">
        <w:t xml:space="preserve">und einheitlichen Durchführung der </w:t>
      </w:r>
      <w:r w:rsidR="00B232A7" w:rsidRPr="00B232A7">
        <w:t>Prozess</w:t>
      </w:r>
      <w:r w:rsidR="00772DFE">
        <w:t>e</w:t>
      </w:r>
      <w:r w:rsidR="00050045">
        <w:t xml:space="preserve"> </w:t>
      </w:r>
      <w:r w:rsidR="00786A9E">
        <w:t xml:space="preserve">rund um </w:t>
      </w:r>
      <w:r w:rsidR="00050045">
        <w:t>GTP, LFP, KWP und RTP</w:t>
      </w:r>
      <w:r w:rsidR="00B232A7" w:rsidRPr="00B232A7">
        <w:t>,</w:t>
      </w:r>
      <w:r w:rsidR="00DA04E6">
        <w:t xml:space="preserve"> welche auf den Erfahrungen der VNBs aufsetzt und </w:t>
      </w:r>
      <w:proofErr w:type="spellStart"/>
      <w:r w:rsidR="00B232A7" w:rsidRPr="00B232A7">
        <w:t>lessons</w:t>
      </w:r>
      <w:proofErr w:type="spellEnd"/>
      <w:r w:rsidR="00B232A7" w:rsidRPr="00B232A7">
        <w:t xml:space="preserve"> </w:t>
      </w:r>
      <w:proofErr w:type="spellStart"/>
      <w:r w:rsidR="00B232A7" w:rsidRPr="00B232A7">
        <w:t>learned</w:t>
      </w:r>
      <w:proofErr w:type="spellEnd"/>
      <w:r w:rsidR="00B232A7" w:rsidRPr="00B232A7">
        <w:t xml:space="preserve"> / </w:t>
      </w:r>
      <w:proofErr w:type="spellStart"/>
      <w:r w:rsidR="00B232A7" w:rsidRPr="00B232A7">
        <w:t>best</w:t>
      </w:r>
      <w:proofErr w:type="spellEnd"/>
      <w:r w:rsidR="00B232A7" w:rsidRPr="00B232A7">
        <w:t xml:space="preserve"> </w:t>
      </w:r>
      <w:proofErr w:type="spellStart"/>
      <w:r w:rsidR="00B232A7" w:rsidRPr="00B232A7">
        <w:t>practice</w:t>
      </w:r>
      <w:r w:rsidR="00A345BD">
        <w:t>s</w:t>
      </w:r>
      <w:proofErr w:type="spellEnd"/>
      <w:r w:rsidR="00DA04E6">
        <w:t xml:space="preserve"> berücksichtigt.</w:t>
      </w:r>
      <w:r w:rsidR="00344752">
        <w:t xml:space="preserve"> </w:t>
      </w:r>
    </w:p>
    <w:p w14:paraId="343180C8" w14:textId="359631FA" w:rsidR="00B232A7" w:rsidRDefault="00AB1C29" w:rsidP="00793EC2">
      <w:pPr>
        <w:pStyle w:val="Aufzhlung"/>
        <w:numPr>
          <w:ilvl w:val="0"/>
          <w:numId w:val="0"/>
        </w:numPr>
      </w:pPr>
      <w:r>
        <w:t xml:space="preserve">Ergänzend </w:t>
      </w:r>
      <w:r w:rsidR="00B33FD6">
        <w:t>werden mögliche</w:t>
      </w:r>
      <w:r w:rsidR="00A4176A">
        <w:t xml:space="preserve">, </w:t>
      </w:r>
      <w:r w:rsidR="00CC2EEE">
        <w:t>zukünftige H</w:t>
      </w:r>
      <w:r w:rsidR="00CC2EEE">
        <w:rPr>
          <w:rFonts w:ascii="Cambria Math" w:hAnsi="Cambria Math" w:cs="Cambria Math"/>
        </w:rPr>
        <w:t>₂</w:t>
      </w:r>
      <w:r w:rsidR="00CC2EEE">
        <w:t>-Preise</w:t>
      </w:r>
      <w:r w:rsidR="00A4176A" w:rsidRPr="00A4176A">
        <w:t xml:space="preserve"> </w:t>
      </w:r>
      <w:r w:rsidR="00A4176A">
        <w:t>aufgezeigt</w:t>
      </w:r>
      <w:r w:rsidR="00CC2EEE">
        <w:t xml:space="preserve">, </w:t>
      </w:r>
      <w:r w:rsidR="00F23E09">
        <w:t xml:space="preserve">insbesondere </w:t>
      </w:r>
      <w:r w:rsidR="00CC2EEE">
        <w:t xml:space="preserve">als Input für die Kommunikation </w:t>
      </w:r>
      <w:r w:rsidR="000B27CC">
        <w:t xml:space="preserve">der VNBs </w:t>
      </w:r>
      <w:r w:rsidR="00CC2EEE">
        <w:t>mit der Lokalpolitik oder Kunden.</w:t>
      </w:r>
    </w:p>
    <w:p w14:paraId="155A1123" w14:textId="4D979E94" w:rsidR="00DA04E6" w:rsidRDefault="00FF0DF1" w:rsidP="00793EC2">
      <w:pPr>
        <w:pStyle w:val="Aufzhlung"/>
        <w:numPr>
          <w:ilvl w:val="0"/>
          <w:numId w:val="0"/>
        </w:numPr>
      </w:pPr>
      <w:r>
        <w:t xml:space="preserve">Darüber hinaus werden die </w:t>
      </w:r>
      <w:r w:rsidR="00CC2EEE">
        <w:t>Ergebnisse aus AP1 bis 3</w:t>
      </w:r>
      <w:r w:rsidR="00FA4564">
        <w:t xml:space="preserve"> in VNB-spezifischen </w:t>
      </w:r>
      <w:r w:rsidR="00FA4564" w:rsidRPr="00FA4564">
        <w:t>„Steckbriefen“</w:t>
      </w:r>
      <w:r w:rsidR="00FA4564">
        <w:t xml:space="preserve"> zusammengeführt</w:t>
      </w:r>
      <w:r w:rsidR="000B0459">
        <w:t>, diese</w:t>
      </w:r>
      <w:r w:rsidR="00BF0F73">
        <w:t xml:space="preserve"> werden </w:t>
      </w:r>
      <w:r w:rsidR="006D576B">
        <w:t>separat zur Verfügung gestellt und sind nicht Bestandteil des Abschlussberichts</w:t>
      </w:r>
      <w:r w:rsidR="00FA4564">
        <w:t>.</w:t>
      </w:r>
    </w:p>
    <w:p w14:paraId="6E79AF12" w14:textId="36E74111" w:rsidR="008426BF" w:rsidRPr="008426BF" w:rsidRDefault="008426BF" w:rsidP="008426BF">
      <w:pPr>
        <w:pStyle w:val="Aufzhlung"/>
        <w:numPr>
          <w:ilvl w:val="0"/>
          <w:numId w:val="0"/>
        </w:numPr>
        <w:rPr>
          <w:b/>
          <w:bCs w:val="0"/>
          <w:color w:val="00B0F0"/>
        </w:rPr>
      </w:pPr>
      <w:r w:rsidRPr="008426BF">
        <w:rPr>
          <w:b/>
          <w:bCs w:val="0"/>
          <w:color w:val="00B0F0"/>
        </w:rPr>
        <w:t>Rechtsrahmen</w:t>
      </w:r>
    </w:p>
    <w:p w14:paraId="78A200DA" w14:textId="0B90BF3C" w:rsidR="001959C9" w:rsidRDefault="001959C9" w:rsidP="001959C9">
      <w:pPr>
        <w:pStyle w:val="Aufzhlung"/>
        <w:numPr>
          <w:ilvl w:val="0"/>
          <w:numId w:val="0"/>
        </w:numPr>
      </w:pPr>
      <w:r>
        <w:t>Das Arbeitspaket liefert folgende Ergebnisse:</w:t>
      </w:r>
    </w:p>
    <w:p w14:paraId="7A07A5B3" w14:textId="7C61E3E1" w:rsidR="001959C9" w:rsidRPr="008B6419" w:rsidRDefault="001959C9" w:rsidP="001959C9">
      <w:pPr>
        <w:pStyle w:val="Aufzhlung"/>
        <w:rPr>
          <w:b/>
          <w:bCs w:val="0"/>
        </w:rPr>
      </w:pPr>
      <w:r w:rsidRPr="008B6419">
        <w:rPr>
          <w:b/>
          <w:bCs w:val="0"/>
        </w:rPr>
        <w:t>Übersicht über den Rechtsrahmen</w:t>
      </w:r>
      <w:r w:rsidR="00217CB4">
        <w:rPr>
          <w:b/>
          <w:bCs w:val="0"/>
        </w:rPr>
        <w:t xml:space="preserve"> </w:t>
      </w:r>
      <w:r w:rsidR="004718BD">
        <w:rPr>
          <w:b/>
          <w:bCs w:val="0"/>
        </w:rPr>
        <w:t>für H</w:t>
      </w:r>
      <w:r w:rsidR="004718BD">
        <w:rPr>
          <w:rFonts w:ascii="Cambria Math" w:hAnsi="Cambria Math" w:cs="Cambria Math"/>
          <w:b/>
          <w:bCs w:val="0"/>
        </w:rPr>
        <w:t>₂</w:t>
      </w:r>
      <w:r w:rsidR="004718BD">
        <w:rPr>
          <w:b/>
          <w:bCs w:val="0"/>
        </w:rPr>
        <w:t xml:space="preserve"> </w:t>
      </w:r>
      <w:r w:rsidR="00CE7255">
        <w:rPr>
          <w:b/>
          <w:bCs w:val="0"/>
        </w:rPr>
        <w:t>(</w:t>
      </w:r>
      <w:r w:rsidR="004718BD">
        <w:rPr>
          <w:b/>
          <w:bCs w:val="0"/>
        </w:rPr>
        <w:t>und Biomethan</w:t>
      </w:r>
      <w:r w:rsidR="00CE7255">
        <w:rPr>
          <w:b/>
          <w:bCs w:val="0"/>
        </w:rPr>
        <w:t>)</w:t>
      </w:r>
      <w:r w:rsidR="00217CB4">
        <w:rPr>
          <w:b/>
          <w:bCs w:val="0"/>
        </w:rPr>
        <w:t xml:space="preserve"> (Überblicksdiagramme)</w:t>
      </w:r>
    </w:p>
    <w:p w14:paraId="7199DE36" w14:textId="07E9F298" w:rsidR="001959C9" w:rsidRDefault="001959C9" w:rsidP="00997B4C">
      <w:pPr>
        <w:pStyle w:val="Aufzhlung"/>
        <w:numPr>
          <w:ilvl w:val="0"/>
          <w:numId w:val="0"/>
        </w:numPr>
        <w:ind w:left="720"/>
      </w:pPr>
      <w:r>
        <w:t>Klar strukturierte Darstellung der aktuellen regulatorischen Anforderungen in den Bereichen</w:t>
      </w:r>
      <w:r w:rsidR="00997B4C">
        <w:t xml:space="preserve"> Genehmigungsrecht, regulatorischer Rahmen und Finanzierung von Verteilnetzen</w:t>
      </w:r>
      <w:r w:rsidR="007873DB">
        <w:t>, Zertifizierung und Herkunftsnachweissysteme</w:t>
      </w:r>
      <w:r w:rsidR="003D19BC">
        <w:t>.</w:t>
      </w:r>
    </w:p>
    <w:p w14:paraId="528DAD3B" w14:textId="64B778EA" w:rsidR="001959C9" w:rsidRPr="008B6419" w:rsidRDefault="001959C9" w:rsidP="001959C9">
      <w:pPr>
        <w:pStyle w:val="Aufzhlung"/>
        <w:rPr>
          <w:b/>
          <w:bCs w:val="0"/>
        </w:rPr>
      </w:pPr>
      <w:r w:rsidRPr="008B6419">
        <w:rPr>
          <w:b/>
          <w:bCs w:val="0"/>
        </w:rPr>
        <w:t>Analyse der regulatorischen Anforderungen an VNB</w:t>
      </w:r>
      <w:r w:rsidR="007E0380">
        <w:rPr>
          <w:b/>
          <w:bCs w:val="0"/>
        </w:rPr>
        <w:t xml:space="preserve"> (</w:t>
      </w:r>
      <w:proofErr w:type="spellStart"/>
      <w:r w:rsidR="007E0380">
        <w:rPr>
          <w:b/>
          <w:bCs w:val="0"/>
        </w:rPr>
        <w:t>Heatmap</w:t>
      </w:r>
      <w:proofErr w:type="spellEnd"/>
      <w:r w:rsidR="00A554D3">
        <w:rPr>
          <w:b/>
          <w:bCs w:val="0"/>
        </w:rPr>
        <w:t>/Reifegradkarte</w:t>
      </w:r>
      <w:r w:rsidR="00E2356F">
        <w:rPr>
          <w:b/>
          <w:bCs w:val="0"/>
        </w:rPr>
        <w:t>)</w:t>
      </w:r>
    </w:p>
    <w:p w14:paraId="26FDD390" w14:textId="157B2F85" w:rsidR="001959C9" w:rsidRDefault="001959C9" w:rsidP="000B407B">
      <w:pPr>
        <w:pStyle w:val="Aufzhlung"/>
        <w:numPr>
          <w:ilvl w:val="0"/>
          <w:numId w:val="0"/>
        </w:numPr>
        <w:ind w:left="720"/>
      </w:pPr>
      <w:r>
        <w:t>Einschätzung zentraler Herausforderungen</w:t>
      </w:r>
      <w:r w:rsidR="000B407B">
        <w:t xml:space="preserve"> und</w:t>
      </w:r>
      <w:r>
        <w:t xml:space="preserve"> Verantwortlichkeiten</w:t>
      </w:r>
      <w:r w:rsidR="000B407B">
        <w:t xml:space="preserve"> im Wasserstoffverteilnetz</w:t>
      </w:r>
      <w:r>
        <w:t xml:space="preserve"> </w:t>
      </w:r>
      <w:r w:rsidR="000B407B">
        <w:t>sowie Identifikation fehlender regulatorischer Werkzeuge auf VNB-Ebene.</w:t>
      </w:r>
    </w:p>
    <w:p w14:paraId="50064888" w14:textId="5D7B23F1" w:rsidR="001959C9" w:rsidRPr="008B6419" w:rsidRDefault="001959C9" w:rsidP="001959C9">
      <w:pPr>
        <w:pStyle w:val="Aufzhlung"/>
        <w:rPr>
          <w:b/>
          <w:bCs w:val="0"/>
        </w:rPr>
      </w:pPr>
      <w:r w:rsidRPr="008B6419">
        <w:rPr>
          <w:b/>
          <w:bCs w:val="0"/>
        </w:rPr>
        <w:t>Konkrete Handlungsempfehlungen für die Politik</w:t>
      </w:r>
      <w:r w:rsidR="00EC64B3">
        <w:rPr>
          <w:b/>
          <w:bCs w:val="0"/>
        </w:rPr>
        <w:t xml:space="preserve"> (</w:t>
      </w:r>
      <w:r w:rsidR="00217CB4">
        <w:rPr>
          <w:b/>
          <w:bCs w:val="0"/>
        </w:rPr>
        <w:t xml:space="preserve">kurzes </w:t>
      </w:r>
      <w:r w:rsidR="00EC64B3">
        <w:rPr>
          <w:b/>
          <w:bCs w:val="0"/>
        </w:rPr>
        <w:t>Policy Paper)</w:t>
      </w:r>
    </w:p>
    <w:p w14:paraId="16E703B5" w14:textId="6CF51CBD" w:rsidR="001959C9" w:rsidRDefault="001959C9" w:rsidP="00E02E1D">
      <w:pPr>
        <w:pStyle w:val="Aufzhlung"/>
        <w:numPr>
          <w:ilvl w:val="0"/>
          <w:numId w:val="0"/>
        </w:numPr>
        <w:ind w:left="720"/>
      </w:pPr>
      <w:r>
        <w:t>Gemeinsam abgestimmte Empfehlungen zur Weiterentwicklung von Rechtsrahmen und Regulierung – mit Fokus auf Praxistauglichkeit und Investitionssicherheit.</w:t>
      </w:r>
    </w:p>
    <w:p w14:paraId="3785E3DD" w14:textId="24EDD093" w:rsidR="001959C9" w:rsidRPr="008710C2" w:rsidRDefault="001959C9" w:rsidP="00DE3ACC">
      <w:pPr>
        <w:pStyle w:val="Aufzhlung"/>
        <w:numPr>
          <w:ilvl w:val="0"/>
          <w:numId w:val="0"/>
        </w:numPr>
      </w:pPr>
      <w:r w:rsidRPr="008710C2">
        <w:t>Mehrwert für das Gesamtprojekt</w:t>
      </w:r>
      <w:r w:rsidR="008710C2">
        <w:t>:</w:t>
      </w:r>
    </w:p>
    <w:p w14:paraId="279EBDC9" w14:textId="77D876D8" w:rsidR="005324A6" w:rsidRDefault="001959C9" w:rsidP="00DE3ACC">
      <w:pPr>
        <w:pStyle w:val="Aufzhlung"/>
        <w:numPr>
          <w:ilvl w:val="0"/>
          <w:numId w:val="0"/>
        </w:numPr>
      </w:pPr>
      <w:r>
        <w:t>Das Arbeitspaket liefert einen klaren, praxis</w:t>
      </w:r>
      <w:r w:rsidR="00E02E1D">
        <w:t>nahen</w:t>
      </w:r>
      <w:r>
        <w:t xml:space="preserve"> Orientierungsrahmen und benennt konkrete Stellschrauben zur Weiterentwicklung der Wasserstoffregulierung in Deutschland.</w:t>
      </w:r>
    </w:p>
    <w:p w14:paraId="46543D6C" w14:textId="77777777" w:rsidR="005324A6" w:rsidRDefault="005324A6">
      <w:pPr>
        <w:spacing w:after="160" w:line="259" w:lineRule="auto"/>
        <w:jc w:val="left"/>
        <w:rPr>
          <w:rFonts w:eastAsiaTheme="majorEastAsia" w:cstheme="majorBidi"/>
          <w:bCs/>
        </w:rPr>
      </w:pPr>
      <w:r>
        <w:br w:type="page"/>
      </w:r>
    </w:p>
    <w:p w14:paraId="6303A265" w14:textId="54D5FC60" w:rsidR="00007A66" w:rsidRDefault="00007A66" w:rsidP="00007A66">
      <w:pPr>
        <w:pStyle w:val="berschrift2"/>
      </w:pPr>
      <w:bookmarkStart w:id="34" w:name="_Toc225501775"/>
      <w:r>
        <w:lastRenderedPageBreak/>
        <w:t>Arbeitspaket 5</w:t>
      </w:r>
      <w:r w:rsidR="00980959">
        <w:t>:</w:t>
      </w:r>
      <w:r w:rsidR="008513D1">
        <w:t xml:space="preserve"> </w:t>
      </w:r>
      <w:r w:rsidR="009B2C73" w:rsidRPr="009B2C73">
        <w:t>Stromnetz- und Systemeffekte eines H₂-Netz OST</w:t>
      </w:r>
      <w:bookmarkEnd w:id="34"/>
    </w:p>
    <w:p w14:paraId="5F551475" w14:textId="77777777" w:rsidR="00176B17" w:rsidRDefault="00176B17" w:rsidP="00176B17">
      <w:pPr>
        <w:pStyle w:val="berschrift3"/>
      </w:pPr>
      <w:r>
        <w:t>Ziele</w:t>
      </w:r>
    </w:p>
    <w:p w14:paraId="73184A1C" w14:textId="457991F6" w:rsidR="00E07BB7" w:rsidRPr="00BD5284" w:rsidRDefault="00E07BB7" w:rsidP="006429BA">
      <w:r w:rsidRPr="00BD5284">
        <w:t>Ziel dieses Arbeitspakets ist die Analyse der Wechselwirkungen zwischen der Entwicklung der Wasserstoffwirtschaft in Ostdeutschland und dem Stromsystem. Dabei wird untersucht, in welchem Umfang der Einsatz von Wasserstoff</w:t>
      </w:r>
      <w:r w:rsidR="00707AC5" w:rsidRPr="00BD5284">
        <w:t xml:space="preserve"> -</w:t>
      </w:r>
      <w:r w:rsidRPr="00BD5284">
        <w:t xml:space="preserve"> insbesondere durch Elektrolyse zur H</w:t>
      </w:r>
      <w:r w:rsidRPr="00BD5284">
        <w:rPr>
          <w:rFonts w:ascii="Cambria Math" w:hAnsi="Cambria Math" w:cs="Cambria Math"/>
        </w:rPr>
        <w:t>₂</w:t>
      </w:r>
      <w:r w:rsidRPr="00BD5284">
        <w:t>-Bereitstellung sowie durch die Nutzung von Wasserstoff</w:t>
      </w:r>
      <w:r w:rsidR="00707AC5" w:rsidRPr="00BD5284">
        <w:t xml:space="preserve"> - </w:t>
      </w:r>
      <w:r w:rsidRPr="00BD5284">
        <w:t>Auswirkungen auf die zukünftige Entwicklung der Stromnetze hat.</w:t>
      </w:r>
    </w:p>
    <w:p w14:paraId="7FF91E83" w14:textId="4A80984C" w:rsidR="00E07BB7" w:rsidRPr="00BD5284" w:rsidRDefault="00E07BB7" w:rsidP="00BD5284">
      <w:pPr>
        <w:pStyle w:val="StandardWeb"/>
        <w:jc w:val="both"/>
        <w:rPr>
          <w:rFonts w:ascii="Lora" w:eastAsiaTheme="minorEastAsia" w:hAnsi="Lora" w:cstheme="minorBidi"/>
          <w:color w:val="5E5E62"/>
          <w:sz w:val="22"/>
          <w:szCs w:val="22"/>
          <w:lang w:eastAsia="en-US"/>
        </w:rPr>
      </w:pPr>
      <w:r w:rsidRPr="00BD5284">
        <w:rPr>
          <w:rFonts w:ascii="Lora" w:eastAsiaTheme="minorEastAsia" w:hAnsi="Lora" w:cstheme="minorBidi"/>
          <w:color w:val="5E5E62"/>
          <w:sz w:val="22"/>
          <w:szCs w:val="22"/>
          <w:lang w:eastAsia="en-US"/>
        </w:rPr>
        <w:t>Im Mittelpunkt steht die Bewertung der systemischen Effekte eines regionalen Wasserstoffnetzes</w:t>
      </w:r>
      <w:r w:rsidR="004652C4" w:rsidRPr="00BD5284">
        <w:rPr>
          <w:rFonts w:ascii="Lora" w:eastAsiaTheme="minorEastAsia" w:hAnsi="Lora" w:cstheme="minorBidi"/>
          <w:color w:val="5E5E62"/>
          <w:sz w:val="22"/>
          <w:szCs w:val="22"/>
          <w:lang w:eastAsia="en-US"/>
        </w:rPr>
        <w:t xml:space="preserve"> (H</w:t>
      </w:r>
      <w:r w:rsidR="004652C4" w:rsidRPr="00BD5284">
        <w:rPr>
          <w:rFonts w:ascii="Cambria Math" w:eastAsiaTheme="minorEastAsia" w:hAnsi="Cambria Math" w:cs="Cambria Math"/>
          <w:color w:val="5E5E62"/>
          <w:sz w:val="22"/>
          <w:szCs w:val="22"/>
          <w:lang w:eastAsia="en-US"/>
        </w:rPr>
        <w:t>₂</w:t>
      </w:r>
      <w:r w:rsidR="004652C4" w:rsidRPr="00BD5284">
        <w:rPr>
          <w:rFonts w:ascii="Lora" w:eastAsiaTheme="minorEastAsia" w:hAnsi="Lora" w:cstheme="minorBidi"/>
          <w:color w:val="5E5E62"/>
          <w:sz w:val="22"/>
          <w:szCs w:val="22"/>
          <w:lang w:eastAsia="en-US"/>
        </w:rPr>
        <w:t>-Netz OST)</w:t>
      </w:r>
      <w:r w:rsidRPr="00BD5284">
        <w:rPr>
          <w:rFonts w:ascii="Lora" w:eastAsiaTheme="minorEastAsia" w:hAnsi="Lora" w:cstheme="minorBidi"/>
          <w:color w:val="5E5E62"/>
          <w:sz w:val="22"/>
          <w:szCs w:val="22"/>
          <w:lang w:eastAsia="en-US"/>
        </w:rPr>
        <w:t xml:space="preserve"> auf den Stromtransport und den zukünftigen Stromnetzausbau. Der Einsatz von Wasserstoff kann dazu beitragen, elektrische Lasten räumlich und zeitlich zu verschieben und teilweise vom Stromnetz zu entkoppeln. Dadurch können Stromnetzengpässe reduziert und der Bedarf an zusätzlichen Stromnetzinvestitionen verringert werden.</w:t>
      </w:r>
      <w:r w:rsidR="002D6932" w:rsidRPr="00BD5284">
        <w:rPr>
          <w:rFonts w:ascii="Lora" w:eastAsiaTheme="minorEastAsia" w:hAnsi="Lora" w:cstheme="minorBidi"/>
          <w:color w:val="5E5E62"/>
          <w:sz w:val="22"/>
          <w:szCs w:val="22"/>
          <w:lang w:eastAsia="en-US"/>
        </w:rPr>
        <w:t xml:space="preserve"> </w:t>
      </w:r>
      <w:r w:rsidRPr="00BD5284">
        <w:rPr>
          <w:rFonts w:ascii="Lora" w:eastAsiaTheme="minorEastAsia" w:hAnsi="Lora" w:cstheme="minorBidi"/>
          <w:color w:val="5E5E62"/>
          <w:sz w:val="22"/>
          <w:szCs w:val="22"/>
          <w:lang w:eastAsia="en-US"/>
        </w:rPr>
        <w:t xml:space="preserve">Das Arbeitspaket zielt darauf ab, diese systemischen Effekte im Kontext der in den vorhergehenden Arbeitspaketen ermittelten </w:t>
      </w:r>
      <w:r w:rsidR="00E5198E">
        <w:rPr>
          <w:rFonts w:ascii="Lora" w:eastAsiaTheme="minorEastAsia" w:hAnsi="Lora" w:cstheme="minorBidi"/>
          <w:color w:val="5E5E62"/>
          <w:sz w:val="22"/>
          <w:szCs w:val="22"/>
          <w:lang w:eastAsia="en-US"/>
        </w:rPr>
        <w:t>H</w:t>
      </w:r>
      <w:r w:rsidR="00E5198E">
        <w:rPr>
          <w:rFonts w:ascii="Cambria Math" w:eastAsiaTheme="minorEastAsia" w:hAnsi="Cambria Math" w:cs="Cambria Math"/>
          <w:color w:val="5E5E62"/>
          <w:sz w:val="22"/>
          <w:szCs w:val="22"/>
          <w:lang w:eastAsia="en-US"/>
        </w:rPr>
        <w:t>₂</w:t>
      </w:r>
      <w:r w:rsidR="00E5198E">
        <w:rPr>
          <w:rFonts w:ascii="Lora" w:eastAsiaTheme="minorEastAsia" w:hAnsi="Lora" w:cstheme="minorBidi"/>
          <w:color w:val="5E5E62"/>
          <w:sz w:val="22"/>
          <w:szCs w:val="22"/>
          <w:lang w:eastAsia="en-US"/>
        </w:rPr>
        <w:t>-N</w:t>
      </w:r>
      <w:r w:rsidR="00E5198E" w:rsidRPr="00BD5284">
        <w:rPr>
          <w:rFonts w:ascii="Lora" w:eastAsiaTheme="minorEastAsia" w:hAnsi="Lora" w:cstheme="minorBidi"/>
          <w:color w:val="5E5E62"/>
          <w:sz w:val="22"/>
          <w:szCs w:val="22"/>
          <w:lang w:eastAsia="en-US"/>
        </w:rPr>
        <w:t>achfrage</w:t>
      </w:r>
      <w:r w:rsidRPr="00BD5284">
        <w:rPr>
          <w:rFonts w:ascii="Lora" w:eastAsiaTheme="minorEastAsia" w:hAnsi="Lora" w:cstheme="minorBidi"/>
          <w:color w:val="5E5E62"/>
          <w:sz w:val="22"/>
          <w:szCs w:val="22"/>
          <w:lang w:eastAsia="en-US"/>
        </w:rPr>
        <w:t xml:space="preserve"> (Arbeitspaket</w:t>
      </w:r>
      <w:r w:rsidR="00D171E7">
        <w:rPr>
          <w:rFonts w:ascii="Lora" w:eastAsiaTheme="minorEastAsia" w:hAnsi="Lora" w:cstheme="minorBidi"/>
          <w:color w:val="5E5E62"/>
          <w:sz w:val="22"/>
          <w:szCs w:val="22"/>
          <w:lang w:eastAsia="en-US"/>
        </w:rPr>
        <w:t> </w:t>
      </w:r>
      <w:r w:rsidRPr="00BD5284">
        <w:rPr>
          <w:rFonts w:ascii="Lora" w:eastAsiaTheme="minorEastAsia" w:hAnsi="Lora" w:cstheme="minorBidi"/>
          <w:color w:val="5E5E62"/>
          <w:sz w:val="22"/>
          <w:szCs w:val="22"/>
          <w:lang w:eastAsia="en-US"/>
        </w:rPr>
        <w:t>1), der H</w:t>
      </w:r>
      <w:r w:rsidRPr="00BD5284">
        <w:rPr>
          <w:rFonts w:ascii="Cambria Math" w:eastAsiaTheme="minorEastAsia" w:hAnsi="Cambria Math" w:cs="Cambria Math"/>
          <w:color w:val="5E5E62"/>
          <w:sz w:val="22"/>
          <w:szCs w:val="22"/>
          <w:lang w:eastAsia="en-US"/>
        </w:rPr>
        <w:t>₂</w:t>
      </w:r>
      <w:r w:rsidRPr="00BD5284">
        <w:rPr>
          <w:rFonts w:ascii="Lora" w:eastAsiaTheme="minorEastAsia" w:hAnsi="Lora" w:cstheme="minorBidi"/>
          <w:color w:val="5E5E62"/>
          <w:sz w:val="22"/>
          <w:szCs w:val="22"/>
          <w:lang w:eastAsia="en-US"/>
        </w:rPr>
        <w:t xml:space="preserve">-Bereitstellung einschließlich Elektrolyse </w:t>
      </w:r>
      <w:r w:rsidR="00296896" w:rsidRPr="00BD5284">
        <w:rPr>
          <w:rFonts w:ascii="Lora" w:eastAsiaTheme="minorEastAsia" w:hAnsi="Lora" w:cstheme="minorBidi"/>
          <w:color w:val="5E5E62"/>
          <w:sz w:val="22"/>
          <w:szCs w:val="22"/>
          <w:lang w:eastAsia="en-US"/>
        </w:rPr>
        <w:t xml:space="preserve">sowie Restbedarf an </w:t>
      </w:r>
      <w:r w:rsidR="002D6932" w:rsidRPr="00BD5284">
        <w:rPr>
          <w:rFonts w:ascii="Lora" w:eastAsiaTheme="minorEastAsia" w:hAnsi="Lora" w:cstheme="minorBidi"/>
          <w:color w:val="5E5E62"/>
          <w:sz w:val="22"/>
          <w:szCs w:val="22"/>
          <w:lang w:eastAsia="en-US"/>
        </w:rPr>
        <w:t xml:space="preserve">(Bio)-Methan </w:t>
      </w:r>
      <w:r w:rsidRPr="00BD5284">
        <w:rPr>
          <w:rFonts w:ascii="Lora" w:eastAsiaTheme="minorEastAsia" w:hAnsi="Lora" w:cstheme="minorBidi"/>
          <w:color w:val="5E5E62"/>
          <w:sz w:val="22"/>
          <w:szCs w:val="22"/>
          <w:lang w:eastAsia="en-US"/>
        </w:rPr>
        <w:t>(Arbeitspaket</w:t>
      </w:r>
      <w:r w:rsidR="002D6932" w:rsidRPr="00BD5284">
        <w:rPr>
          <w:rFonts w:ascii="Lora" w:eastAsiaTheme="minorEastAsia" w:hAnsi="Lora" w:cstheme="minorBidi"/>
          <w:color w:val="5E5E62"/>
          <w:sz w:val="22"/>
          <w:szCs w:val="22"/>
          <w:lang w:eastAsia="en-US"/>
        </w:rPr>
        <w:t> </w:t>
      </w:r>
      <w:r w:rsidRPr="00BD5284">
        <w:rPr>
          <w:rFonts w:ascii="Lora" w:eastAsiaTheme="minorEastAsia" w:hAnsi="Lora" w:cstheme="minorBidi"/>
          <w:color w:val="5E5E62"/>
          <w:sz w:val="22"/>
          <w:szCs w:val="22"/>
          <w:lang w:eastAsia="en-US"/>
        </w:rPr>
        <w:t>2) sowie der geplanten H</w:t>
      </w:r>
      <w:r w:rsidRPr="00BD5284">
        <w:rPr>
          <w:rFonts w:ascii="Cambria Math" w:eastAsiaTheme="minorEastAsia" w:hAnsi="Cambria Math" w:cs="Cambria Math"/>
          <w:color w:val="5E5E62"/>
          <w:sz w:val="22"/>
          <w:szCs w:val="22"/>
          <w:lang w:eastAsia="en-US"/>
        </w:rPr>
        <w:t>₂</w:t>
      </w:r>
      <w:r w:rsidRPr="00BD5284">
        <w:rPr>
          <w:rFonts w:ascii="Lora" w:eastAsiaTheme="minorEastAsia" w:hAnsi="Lora" w:cstheme="minorBidi"/>
          <w:color w:val="5E5E62"/>
          <w:sz w:val="22"/>
          <w:szCs w:val="22"/>
          <w:lang w:eastAsia="en-US"/>
        </w:rPr>
        <w:t>-Infrastruktur (Arbeitspaket 3) zu untersuchen und zu quantifizieren.</w:t>
      </w:r>
    </w:p>
    <w:p w14:paraId="13148EEA" w14:textId="764FBAA8" w:rsidR="00E07BB7" w:rsidRDefault="00896BC4" w:rsidP="00BD5284">
      <w:pPr>
        <w:pStyle w:val="StandardWeb"/>
        <w:jc w:val="both"/>
        <w:rPr>
          <w:rFonts w:ascii="Lora" w:eastAsiaTheme="minorEastAsia" w:hAnsi="Lora" w:cstheme="minorBidi"/>
          <w:color w:val="5E5E62"/>
          <w:sz w:val="22"/>
          <w:szCs w:val="22"/>
          <w:lang w:eastAsia="en-US"/>
        </w:rPr>
      </w:pPr>
      <w:r w:rsidRPr="00BD5284">
        <w:rPr>
          <w:rFonts w:ascii="Lora" w:eastAsiaTheme="minorEastAsia" w:hAnsi="Lora" w:cstheme="minorBidi"/>
          <w:color w:val="5E5E62"/>
          <w:sz w:val="22"/>
          <w:szCs w:val="22"/>
          <w:lang w:eastAsia="en-US"/>
        </w:rPr>
        <w:t xml:space="preserve">Ein Schwerpunkt des Arbeitspakets liegt zudem auf der Einbindung der am Projekt beteiligten Netzbetreiber, insbesondere solcher </w:t>
      </w:r>
      <w:r w:rsidR="009D1BC0" w:rsidRPr="00BD5284">
        <w:rPr>
          <w:rFonts w:ascii="Lora" w:eastAsiaTheme="minorEastAsia" w:hAnsi="Lora" w:cstheme="minorBidi"/>
          <w:color w:val="5E5E62"/>
          <w:sz w:val="22"/>
          <w:szCs w:val="22"/>
          <w:lang w:eastAsia="en-US"/>
        </w:rPr>
        <w:t>N</w:t>
      </w:r>
      <w:r w:rsidRPr="00BD5284">
        <w:rPr>
          <w:rFonts w:ascii="Lora" w:eastAsiaTheme="minorEastAsia" w:hAnsi="Lora" w:cstheme="minorBidi"/>
          <w:color w:val="5E5E62"/>
          <w:sz w:val="22"/>
          <w:szCs w:val="22"/>
          <w:lang w:eastAsia="en-US"/>
        </w:rPr>
        <w:t xml:space="preserve">etzbetreiber, die sowohl Gas- als auch Stromnetze betreiben. Im Rahmen eines projektbezogenen Workshops </w:t>
      </w:r>
      <w:r w:rsidR="006255A4">
        <w:rPr>
          <w:rFonts w:ascii="Lora" w:eastAsiaTheme="minorEastAsia" w:hAnsi="Lora" w:cstheme="minorBidi"/>
          <w:color w:val="5E5E62"/>
          <w:sz w:val="22"/>
          <w:szCs w:val="22"/>
          <w:lang w:eastAsia="en-US"/>
        </w:rPr>
        <w:t>können</w:t>
      </w:r>
      <w:r w:rsidRPr="00BD5284">
        <w:rPr>
          <w:rFonts w:ascii="Lora" w:eastAsiaTheme="minorEastAsia" w:hAnsi="Lora" w:cstheme="minorBidi"/>
          <w:color w:val="5E5E62"/>
          <w:sz w:val="22"/>
          <w:szCs w:val="22"/>
          <w:lang w:eastAsia="en-US"/>
        </w:rPr>
        <w:t xml:space="preserve"> diese Akteure ihre Einschätzungen zu den Wechselwirkungen zwischen Wasserstoffnutzung und Stromnetzentwicklung einbringen</w:t>
      </w:r>
      <w:r w:rsidR="00E07BB7" w:rsidRPr="00BD5284">
        <w:rPr>
          <w:rFonts w:ascii="Lora" w:eastAsiaTheme="minorEastAsia" w:hAnsi="Lora" w:cstheme="minorBidi"/>
          <w:color w:val="5E5E62"/>
          <w:sz w:val="22"/>
          <w:szCs w:val="22"/>
          <w:lang w:eastAsia="en-US"/>
        </w:rPr>
        <w:t>.</w:t>
      </w:r>
      <w:r w:rsidRPr="00BD5284">
        <w:rPr>
          <w:rFonts w:ascii="Lora" w:eastAsiaTheme="minorEastAsia" w:hAnsi="Lora" w:cstheme="minorBidi"/>
          <w:color w:val="5E5E62"/>
          <w:sz w:val="22"/>
          <w:szCs w:val="22"/>
          <w:lang w:eastAsia="en-US"/>
        </w:rPr>
        <w:t xml:space="preserve"> Die Beiträge der Netzbetreiber dienen dazu, praktische Erfahrungen und aktuelle Planungsannahmen aus der Stromnetzplanung einzubeziehen und zu bewerten, inwiefern eine stärkere Nutzung von Wasserstoff potenziell Auswirkungen auf zukünftige Stromnetzausbau- und Netzentwicklungsplanungen haben kann.</w:t>
      </w:r>
    </w:p>
    <w:p w14:paraId="3097980F" w14:textId="4C2464B3" w:rsidR="00620418" w:rsidRPr="00BD5284" w:rsidRDefault="00913355" w:rsidP="008F5C89">
      <w:pPr>
        <w:pStyle w:val="StandardWeb"/>
        <w:jc w:val="both"/>
        <w:rPr>
          <w:rFonts w:ascii="Lora" w:eastAsiaTheme="minorEastAsia" w:hAnsi="Lora" w:cstheme="minorBidi"/>
          <w:color w:val="5E5E62"/>
          <w:sz w:val="22"/>
          <w:szCs w:val="22"/>
          <w:lang w:eastAsia="en-US"/>
        </w:rPr>
      </w:pPr>
      <w:r w:rsidRPr="00913355">
        <w:rPr>
          <w:rFonts w:ascii="Lora" w:eastAsiaTheme="minorEastAsia" w:hAnsi="Lora" w:cstheme="minorBidi"/>
          <w:color w:val="5E5E62"/>
          <w:sz w:val="22"/>
          <w:szCs w:val="22"/>
          <w:lang w:eastAsia="en-US"/>
        </w:rPr>
        <w:t>Die Ergebnisse des Arbeitspakets sollen ein systemisches Gesamtbild der Wechselwirkungen zwischen Wasserstoffsystem und Stromsystem liefern und damit eine zusätzliche Bewertungsperspektive für die Planung und Priorisierung der Wasserstoffinfra-struktur in Ostdeutschland ermöglichen. Darüber hinaus werden die Ergebnisse so aufbereitet, dass sie eine anschlussfähige Grundlage für politische und regulatorische Entscheidungsprozesse bilden. Dabei wird insbesondere herausgearbeitet, welchen Beitrag Wasserstoff im integrierten Energiesystem leisten kann – etwa zur Entlastung des Stromsystems, zur flexiblen Nutzung erneuerbarer Energien sowie zur effizienten Weiterentwicklung bestehender Infrastrukturen – und in welchen Anwendungsfällen sich daraus infrastrukturelle und volkswirtschaftliche Vorteile ergeben</w:t>
      </w:r>
      <w:r>
        <w:rPr>
          <w:rFonts w:ascii="Lora" w:eastAsiaTheme="minorEastAsia" w:hAnsi="Lora" w:cstheme="minorBidi"/>
          <w:color w:val="5E5E62"/>
          <w:sz w:val="22"/>
          <w:szCs w:val="22"/>
          <w:lang w:eastAsia="en-US"/>
        </w:rPr>
        <w:t xml:space="preserve">. </w:t>
      </w:r>
    </w:p>
    <w:p w14:paraId="6D0D21E5" w14:textId="77777777" w:rsidR="00176B17" w:rsidRDefault="00176B17" w:rsidP="00176B17">
      <w:pPr>
        <w:pStyle w:val="berschrift3"/>
      </w:pPr>
      <w:r>
        <w:lastRenderedPageBreak/>
        <w:t>Methodik</w:t>
      </w:r>
    </w:p>
    <w:p w14:paraId="48713752" w14:textId="77777777" w:rsidR="00A87133" w:rsidRDefault="00121CB0" w:rsidP="00BB7193">
      <w:r>
        <w:t xml:space="preserve">Zu Beginn des Arbeitspaketes </w:t>
      </w:r>
      <w:r w:rsidR="008E77DF" w:rsidRPr="008E77DF">
        <w:t>erfolgt eine Auswertung relevanter Studien, Szenarien und Planungsdokumente zur Entwicklung des Stromsystems in Deutschland und insbesondere in Ostdeutschland. Hierzu zählen unter anderem Netzentwicklungspläne Strom, energiewirtschaftliche Szenarien sowie Analysen zur zukünftigen Entwicklung von Stromnachfrage, Stromerzeugung und Netzengpässen.</w:t>
      </w:r>
      <w:r w:rsidR="00BB7193">
        <w:t xml:space="preserve"> </w:t>
      </w:r>
    </w:p>
    <w:p w14:paraId="2CF307DD" w14:textId="14A63CA5" w:rsidR="00BB7193" w:rsidRPr="00BB7193" w:rsidRDefault="00BB7193" w:rsidP="00BB7193">
      <w:r w:rsidRPr="00BB7193">
        <w:t>Grundlage hierfür sind die von Stromnetzbetreibern angewendeten Planungskriterien für Netzausbaumaßnahmen, beispielsweise steigende Lasten durch Elektrifizierung, der Anschluss zusätzlicher Erzeugungskapazitäten aus erneuerbaren Energien oder zunehmende Transportbedarfe zwischen Regionen.</w:t>
      </w:r>
    </w:p>
    <w:p w14:paraId="7B57B102" w14:textId="068CB16B" w:rsidR="004B72F5" w:rsidRDefault="00BB7193" w:rsidP="008E77DF">
      <w:r w:rsidRPr="00BB7193">
        <w:t xml:space="preserve">Vor diesem Hintergrund wird untersucht, inwieweit die im Projekt betrachtete Nutzung von erneuerbarem Strom zur Wasserstofferzeugung sowie der Einsatz von Wasserstoff potenziell zu einer Entlastung der Stromnetze beitragen kann. Ziel ist dabei </w:t>
      </w:r>
      <w:r w:rsidRPr="00A87133">
        <w:rPr>
          <w:u w:val="single"/>
        </w:rPr>
        <w:t>keine</w:t>
      </w:r>
      <w:r w:rsidRPr="00BB7193">
        <w:t xml:space="preserve"> detaillierte Netzsimulation, sondern eine indikative Bewertung der möglichen Wechselwirkungen</w:t>
      </w:r>
      <w:r w:rsidR="00A87133">
        <w:t xml:space="preserve">. </w:t>
      </w:r>
      <w:r w:rsidR="008E77DF" w:rsidRPr="008E77DF">
        <w:t xml:space="preserve">Im nächsten Schritt werden Szenarien entwickelt, in denen unterschiedliche Ausprägungen der Wasserstoffwirtschaft betrachtet werden. Dabei wird insbesondere ein </w:t>
      </w:r>
      <w:r w:rsidR="008E77DF" w:rsidRPr="008E77DF">
        <w:rPr>
          <w:b/>
          <w:bCs/>
        </w:rPr>
        <w:t>Referenzszenario</w:t>
      </w:r>
      <w:r w:rsidR="008E77DF" w:rsidRPr="008E77DF">
        <w:t xml:space="preserve"> ohne umfassende Wasserstoffinfrastruktur einem Szenario mit dem Aufbau eines regionalen H</w:t>
      </w:r>
      <w:r w:rsidR="008E77DF" w:rsidRPr="008E77DF">
        <w:rPr>
          <w:rFonts w:ascii="Cambria Math" w:hAnsi="Cambria Math" w:cs="Cambria Math"/>
        </w:rPr>
        <w:t>₂</w:t>
      </w:r>
      <w:r w:rsidR="008E77DF" w:rsidRPr="008E77DF">
        <w:t xml:space="preserve">-Netz </w:t>
      </w:r>
      <w:r w:rsidR="004B72F5">
        <w:t>OST</w:t>
      </w:r>
      <w:r w:rsidR="008E77DF" w:rsidRPr="008E77DF">
        <w:t xml:space="preserve"> gegen</w:t>
      </w:r>
      <w:r w:rsidR="008E77DF" w:rsidRPr="008E77DF">
        <w:rPr>
          <w:rFonts w:cs="Lora"/>
        </w:rPr>
        <w:t>ü</w:t>
      </w:r>
      <w:r w:rsidR="008E77DF" w:rsidRPr="008E77DF">
        <w:t>bergestellt.</w:t>
      </w:r>
      <w:r w:rsidR="004B72F5">
        <w:t xml:space="preserve"> </w:t>
      </w:r>
      <w:r w:rsidR="008E77DF" w:rsidRPr="008E77DF">
        <w:t>Auf Basis dieser Szenarien werden die Auswirkungen auf das Stromsystem qualitativ und soweit möglich</w:t>
      </w:r>
      <w:r w:rsidR="004B72F5">
        <w:t xml:space="preserve"> </w:t>
      </w:r>
      <w:r w:rsidR="008E77DF" w:rsidRPr="008E77DF">
        <w:t xml:space="preserve">quantitativ analysiert. </w:t>
      </w:r>
    </w:p>
    <w:p w14:paraId="1C4A07CC" w14:textId="14FDD247" w:rsidR="008E77DF" w:rsidRPr="008E77DF" w:rsidRDefault="003F029C" w:rsidP="008E77DF">
      <w:r w:rsidRPr="003F029C">
        <w:t>Da Investitionsentscheidungen im Stromnetz in der Regel auf Netzebene und nicht isoliert auf Ebene einzelner Landkreise getroffen werden, werden die Ergebnisse der regionalen Analysen zu einer gesamthaften Einschätzung der möglichen Netzentlastungseffekte aggregiert. Ziel ist es, eine belastbare Einordnung der potenziellen Auswirkungen der Wasserstoffentwicklung auf den Stromnetzausbaubedarf im gesamten Betrachtungsraum Ostdeutschland vorzunehmen.</w:t>
      </w:r>
      <w:r w:rsidR="006F267A">
        <w:t xml:space="preserve"> </w:t>
      </w:r>
      <w:r w:rsidR="006F267A" w:rsidRPr="006F267A">
        <w:t>Darüber hinaus erfolgt eine Bewertung der möglichen gesamtenergetischen Effekte im Sinne einer Gegenüberstellung potenzieller Investitionen in Wasserstoffinfrastruktur und möglicher Einsparungen beim Stromnetzausbau. Dabei wird untersucht, in welchem Umfang der Aufbau einer Wasserstoffinfrastruktur dazu beitragen kann, Investitionen in Stromnetzinfrastruktur zu vermeiden oder zu reduzieren. Diese Betrachtung erfolgt im Sinne einer indikativen Abschätzung möglicher Opportunitätskosten zwischen Wasserstoffnetz- und Stromnetzausbau und soll eine systemische Bewertung der Infrastrukturentwicklung im Energiesystem ermöglichen.</w:t>
      </w:r>
      <w:r w:rsidR="0009171F">
        <w:t xml:space="preserve"> </w:t>
      </w:r>
      <w:r w:rsidR="0009171F" w:rsidRPr="0009171F">
        <w:t xml:space="preserve">Insbesondere können bereits vorhandene und teilweise abgeschriebene Leitungsinfrastrukturen weiterhin zur Energieversorgung genutzt werden, was im Vergleich zu einem vollständigen Neubau von </w:t>
      </w:r>
      <w:r w:rsidR="0009171F">
        <w:t>(Strom)-</w:t>
      </w:r>
      <w:r w:rsidR="0009171F" w:rsidRPr="0009171F">
        <w:t>Energieinfrastruktur zu zusätzlichen volkswirtschaftlichen Vorteilen führen kann</w:t>
      </w:r>
      <w:r w:rsidR="0009171F">
        <w:t>.</w:t>
      </w:r>
    </w:p>
    <w:p w14:paraId="33011054" w14:textId="77777777" w:rsidR="00176B17" w:rsidRDefault="00176B17" w:rsidP="00176B17">
      <w:pPr>
        <w:pStyle w:val="berschrift3"/>
      </w:pPr>
      <w:r>
        <w:lastRenderedPageBreak/>
        <w:t>Erwartete Ergebnisse</w:t>
      </w:r>
    </w:p>
    <w:p w14:paraId="13FB4677" w14:textId="77777777" w:rsidR="006B2D34" w:rsidRPr="006B2D34" w:rsidRDefault="006B2D34" w:rsidP="006B2D34">
      <w:r w:rsidRPr="006B2D34">
        <w:t>Die Ergebnisse des Arbeitspakets umfassen eine indikative Bewertung der Wechselwirkungen zwischen der Entwicklung der Wasserstoffwirtschaft und der zukünftigen Entwicklung der Stromnetzinfrastruktur im Betrachtungsgebiet Ostdeutschland.</w:t>
      </w:r>
    </w:p>
    <w:p w14:paraId="29CAFA14" w14:textId="3B98A402" w:rsidR="006B2D34" w:rsidRPr="006B2D34" w:rsidRDefault="00BF4F1F" w:rsidP="00E33341">
      <w:pPr>
        <w:numPr>
          <w:ilvl w:val="0"/>
          <w:numId w:val="6"/>
        </w:numPr>
      </w:pPr>
      <w:r w:rsidRPr="00BF4F1F">
        <w:t>Einordnung der regionalen Wasserstoffentwicklung in den Kontext der bestehenden Stromsystemplanung auf Basis relevanter Studien, Szenarien und Netzentwicklungspläne</w:t>
      </w:r>
    </w:p>
    <w:p w14:paraId="6AE8A99B" w14:textId="1ABA9638" w:rsidR="006B2D34" w:rsidRPr="006B2D34" w:rsidRDefault="006B2D34" w:rsidP="00E33341">
      <w:pPr>
        <w:numPr>
          <w:ilvl w:val="0"/>
          <w:numId w:val="6"/>
        </w:numPr>
      </w:pPr>
      <w:proofErr w:type="spellStart"/>
      <w:r w:rsidRPr="006B2D34">
        <w:t>Szenarienbasierte</w:t>
      </w:r>
      <w:proofErr w:type="spellEnd"/>
      <w:r w:rsidRPr="006B2D34">
        <w:t xml:space="preserve"> Gegenüberstellung einer Entwicklung ohne umfassende Wasserstoffinfrastruktur mit einer Entwicklung unter Annahme eines regionalen H</w:t>
      </w:r>
      <w:r w:rsidRPr="006B2D34">
        <w:rPr>
          <w:rFonts w:ascii="Cambria Math" w:hAnsi="Cambria Math" w:cs="Cambria Math"/>
        </w:rPr>
        <w:t>₂</w:t>
      </w:r>
      <w:r w:rsidRPr="006B2D34">
        <w:t xml:space="preserve">-Netz </w:t>
      </w:r>
      <w:r w:rsidR="007751C9">
        <w:t>OST</w:t>
      </w:r>
    </w:p>
    <w:p w14:paraId="1F7A8E69" w14:textId="3103345C" w:rsidR="006B2D34" w:rsidRPr="006B2D34" w:rsidRDefault="006B2D34" w:rsidP="00E33341">
      <w:pPr>
        <w:numPr>
          <w:ilvl w:val="0"/>
          <w:numId w:val="6"/>
        </w:numPr>
      </w:pPr>
      <w:r w:rsidRPr="006B2D34">
        <w:t>Aggregierte Bewertung der möglichen Entlastungseffekte für das Stromsystem im gesamten Untersuchungsgebiet durch die Nutzung erneuerbarer Strommengen zur Wasserstofferzeugung</w:t>
      </w:r>
    </w:p>
    <w:p w14:paraId="3BB626E4" w14:textId="54F7E6BF" w:rsidR="006B2D34" w:rsidRPr="006B2D34" w:rsidRDefault="006B2D34" w:rsidP="00E33341">
      <w:pPr>
        <w:numPr>
          <w:ilvl w:val="0"/>
          <w:numId w:val="6"/>
        </w:numPr>
      </w:pPr>
      <w:r w:rsidRPr="006B2D34">
        <w:t xml:space="preserve">Bewertung der systemischen Vorteile der Transformation bestehender Gasinfrastruktur zu Wasserstoffinfrastruktur im Vergleich zu einem vollständigen Neubau </w:t>
      </w:r>
      <w:r w:rsidR="00A16BBE">
        <w:t xml:space="preserve">notwendiger </w:t>
      </w:r>
      <w:r w:rsidR="00AB5249">
        <w:t>Strom-</w:t>
      </w:r>
      <w:r w:rsidRPr="006B2D34">
        <w:t>Infrastruktur</w:t>
      </w:r>
    </w:p>
    <w:p w14:paraId="55FEBD03" w14:textId="66B8887C" w:rsidR="006B2D34" w:rsidRDefault="006B2D34" w:rsidP="006B2D34">
      <w:r w:rsidRPr="006B2D34">
        <w:t>Die Ergebnisse werden im Abschlussbericht in geeigneter Form (z. B. Karten, Tabellen und schematische Darstellungen) aufbereitet. Sie ergänzen die in den Arbeitspaketen 1–3 erarbeiteten Analysen zu Nachfrage, Bereitstellung und Infrastruktur um eine gesamtsystemische Perspektive und ermöglichen damit eine Bewertung des H</w:t>
      </w:r>
      <w:r w:rsidRPr="006B2D34">
        <w:rPr>
          <w:rFonts w:ascii="Cambria Math" w:hAnsi="Cambria Math" w:cs="Cambria Math"/>
        </w:rPr>
        <w:t>₂</w:t>
      </w:r>
      <w:r w:rsidRPr="006B2D34">
        <w:t xml:space="preserve">-Netz </w:t>
      </w:r>
      <w:r w:rsidR="00A16BBE">
        <w:t>OST</w:t>
      </w:r>
      <w:r w:rsidRPr="006B2D34">
        <w:t xml:space="preserve"> hinsichtlich seines potenziellen Beitrags zu einer effizienten und integrierten Infrastrukturentwicklung im Energiesystem.</w:t>
      </w:r>
    </w:p>
    <w:p w14:paraId="5D59410E" w14:textId="77777777" w:rsidR="007270BD" w:rsidRDefault="007270BD" w:rsidP="007270BD">
      <w:r>
        <w:t>Ergänzend werden auf Basis der Analyse Handlungsempfehlungen für die Politik abgeleitet. Diese beziehen sich insbesondere auf die Rolle der Wasserstoffinfrastruktur als Bestandteil eines integrierten Energiesystems sowie auf die Berücksichtigung möglicher systemischer Effekte zwischen Strom- und Wasserstoffinfrastruktur in zukünftigen Planungs- und Entscheidungsprozessen.</w:t>
      </w:r>
    </w:p>
    <w:p w14:paraId="567D723E" w14:textId="016833AA" w:rsidR="00E417AB" w:rsidRPr="00E417AB" w:rsidRDefault="007270BD" w:rsidP="007270BD">
      <w:r>
        <w:t>Die Ergebnisse werden dabei so aufbereitet, dass sie zugleich eine fachlich fundierte Argumentationshilfe für die Einordnung der Wasserstoffinfrastruktur im Gesamtsystem darstellen. Es wird aufgezeigt, inwiefern der Aufbau eines H</w:t>
      </w:r>
      <w:r>
        <w:rPr>
          <w:rFonts w:ascii="Cambria Math" w:hAnsi="Cambria Math" w:cs="Cambria Math"/>
        </w:rPr>
        <w:t>₂</w:t>
      </w:r>
      <w:r>
        <w:t>-Netz OST nicht nur zur Deckung zuk</w:t>
      </w:r>
      <w:r>
        <w:rPr>
          <w:rFonts w:cs="Lora"/>
        </w:rPr>
        <w:t>ü</w:t>
      </w:r>
      <w:r>
        <w:t>nftiger Wasserstoffbedarfe beitr</w:t>
      </w:r>
      <w:r>
        <w:rPr>
          <w:rFonts w:cs="Lora"/>
        </w:rPr>
        <w:t>ä</w:t>
      </w:r>
      <w:r>
        <w:t>gt, sondern auch volkswirtschaftliche Mehrwerte durch Sektorenkopplung und eine effizientere Nutzung vorhandener Infrastruktur erm</w:t>
      </w:r>
      <w:r>
        <w:rPr>
          <w:rFonts w:cs="Lora"/>
        </w:rPr>
        <w:t>ö</w:t>
      </w:r>
      <w:r>
        <w:t>glichen kann.</w:t>
      </w:r>
    </w:p>
    <w:p w14:paraId="5ADD476B" w14:textId="18957755" w:rsidR="00007A66" w:rsidRDefault="00007A66" w:rsidP="00007A66">
      <w:pPr>
        <w:pStyle w:val="berschrift1"/>
      </w:pPr>
      <w:bookmarkStart w:id="35" w:name="_Toc225501776"/>
      <w:r>
        <w:lastRenderedPageBreak/>
        <w:t>Projektorganisation/ -management</w:t>
      </w:r>
      <w:bookmarkEnd w:id="35"/>
    </w:p>
    <w:p w14:paraId="40C0ACA7" w14:textId="5EF86EE9" w:rsidR="00EB48FC" w:rsidRDefault="00EB48FC" w:rsidP="00EB48FC">
      <w:pPr>
        <w:pStyle w:val="berschrift2"/>
      </w:pPr>
      <w:bookmarkStart w:id="36" w:name="_Toc225501777"/>
      <w:r>
        <w:t>Projektmanagement</w:t>
      </w:r>
      <w:bookmarkEnd w:id="36"/>
    </w:p>
    <w:p w14:paraId="26C79FA6" w14:textId="1358B3E3" w:rsidR="00EB48FC" w:rsidRDefault="00EB48FC" w:rsidP="00EB48FC">
      <w:r w:rsidRPr="00EB48FC">
        <w:t xml:space="preserve">DBI übernimmt die Projektsteuerung und ist der Hauptansprechpartner innerhalb des </w:t>
      </w:r>
      <w:proofErr w:type="spellStart"/>
      <w:r w:rsidRPr="00EB48FC">
        <w:t>Auftragnehmerkonsortiums</w:t>
      </w:r>
      <w:proofErr w:type="spellEnd"/>
      <w:r w:rsidRPr="00EB48FC">
        <w:t xml:space="preserve">. Es </w:t>
      </w:r>
      <w:r w:rsidR="00D8278F">
        <w:t>ist</w:t>
      </w:r>
      <w:r w:rsidRPr="00EB48FC">
        <w:t xml:space="preserve"> eine enge Zusammenarbeit mit regelmäßigen Projektmeetings </w:t>
      </w:r>
      <w:r w:rsidR="00D8278F">
        <w:t>vorgesehen</w:t>
      </w:r>
      <w:r w:rsidRPr="00EB48FC">
        <w:t xml:space="preserve">. </w:t>
      </w:r>
      <w:r w:rsidR="00D8278F">
        <w:t>Das</w:t>
      </w:r>
      <w:r w:rsidRPr="00EB48FC">
        <w:t xml:space="preserve"> Gesamtprojekts </w:t>
      </w:r>
      <w:r w:rsidR="00CB65DD">
        <w:t>wird von</w:t>
      </w:r>
      <w:r w:rsidRPr="00EB48FC">
        <w:t xml:space="preserve"> Herrn Florian Lehnert (Projektleiter) sowie Herrn Robert Manig (stellv. Projektleiter)</w:t>
      </w:r>
      <w:r w:rsidR="00CB65DD">
        <w:t xml:space="preserve"> koordiniert</w:t>
      </w:r>
      <w:r w:rsidRPr="00EB48FC">
        <w:t xml:space="preserve">. Somit ist sichergestellt, dass für die Mitteldeutsche Metropolregion Management GmbH (MMM) </w:t>
      </w:r>
      <w:r w:rsidR="00A95701">
        <w:t xml:space="preserve">&amp; den Studienbeirat </w:t>
      </w:r>
      <w:r w:rsidRPr="00EB48FC">
        <w:t>jederzeit ein Ansprechpartner zur Verfügung steht sowie Redundanzen im Rahmen des Projekts gewährleistet sind.</w:t>
      </w:r>
    </w:p>
    <w:p w14:paraId="054B709A" w14:textId="5571D08F" w:rsidR="00EB48FC" w:rsidRDefault="00EB48FC" w:rsidP="00EB48FC">
      <w:pPr>
        <w:pStyle w:val="berschrift2"/>
      </w:pPr>
      <w:bookmarkStart w:id="37" w:name="_Toc225501778"/>
      <w:r w:rsidRPr="00EB48FC">
        <w:t>Projektplan mit Meilensteinen, Meetings und Abschlussberichten</w:t>
      </w:r>
      <w:bookmarkEnd w:id="37"/>
    </w:p>
    <w:p w14:paraId="36387677" w14:textId="31C32F7C" w:rsidR="00E41BBB" w:rsidRDefault="00E41BBB" w:rsidP="00E41BBB">
      <w:r>
        <w:t>Zur strukturierten Umsetzung der Gemeinschaftsstudie „H</w:t>
      </w:r>
      <w:r>
        <w:rPr>
          <w:rFonts w:ascii="Cambria Math" w:hAnsi="Cambria Math" w:cs="Cambria Math"/>
        </w:rPr>
        <w:t>₂</w:t>
      </w:r>
      <w:r>
        <w:t>-Netz OST</w:t>
      </w:r>
      <w:r>
        <w:rPr>
          <w:rFonts w:cs="Lora"/>
        </w:rPr>
        <w:t>“</w:t>
      </w:r>
      <w:r>
        <w:t xml:space="preserve"> wird ein klar definierter Projektablauf zugrunde gelegt, der die inhaltliche Bearbeitung der Arbeitspakete mit abgestimmten Meilensteinen sowie zielgerichteten Abstimmungsformaten kombiniert. Ziel ist es, eine belastbare, transparente und gleichzeitig flexible Projektsteuerung zu gew</w:t>
      </w:r>
      <w:r>
        <w:rPr>
          <w:rFonts w:cs="Lora"/>
        </w:rPr>
        <w:t>ä</w:t>
      </w:r>
      <w:r>
        <w:t>hrleisten, die sowohl den inhaltlichen Anforderungen als auch den unterschiedlichen Interessen und zeitlichen Verf</w:t>
      </w:r>
      <w:r>
        <w:rPr>
          <w:rFonts w:cs="Lora"/>
        </w:rPr>
        <w:t>ü</w:t>
      </w:r>
      <w:r>
        <w:t>gbarkeiten der Projektpartner gerecht wird.</w:t>
      </w:r>
    </w:p>
    <w:p w14:paraId="32B439EC" w14:textId="70654748" w:rsidR="00EB48FC" w:rsidRDefault="00876EC0" w:rsidP="00E41BBB">
      <w:r>
        <w:rPr>
          <w:noProof/>
        </w:rPr>
        <mc:AlternateContent>
          <mc:Choice Requires="wps">
            <w:drawing>
              <wp:anchor distT="0" distB="0" distL="114300" distR="114300" simplePos="0" relativeHeight="251658253" behindDoc="0" locked="0" layoutInCell="1" allowOverlap="1" wp14:anchorId="786C7E6D" wp14:editId="1FE66DF0">
                <wp:simplePos x="0" y="0"/>
                <wp:positionH relativeFrom="column">
                  <wp:posOffset>-3175</wp:posOffset>
                </wp:positionH>
                <wp:positionV relativeFrom="paragraph">
                  <wp:posOffset>2860675</wp:posOffset>
                </wp:positionV>
                <wp:extent cx="5759450" cy="635"/>
                <wp:effectExtent l="0" t="0" r="0" b="0"/>
                <wp:wrapTopAndBottom/>
                <wp:docPr id="184510248" name="Textfeld 1"/>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253276E4" w14:textId="1545466B" w:rsidR="00876EC0" w:rsidRPr="004042C4" w:rsidRDefault="00876EC0" w:rsidP="00876EC0">
                            <w:pPr>
                              <w:pStyle w:val="Beschriftung"/>
                              <w:rPr>
                                <w:noProof/>
                                <w:color w:val="5E5E62"/>
                              </w:rPr>
                            </w:pPr>
                            <w:r>
                              <w:t xml:space="preserve">Abbildung </w:t>
                            </w:r>
                            <w:r>
                              <w:fldChar w:fldCharType="begin"/>
                            </w:r>
                            <w:r>
                              <w:instrText xml:space="preserve"> SEQ Abbildung \* ARABIC </w:instrText>
                            </w:r>
                            <w:r>
                              <w:fldChar w:fldCharType="separate"/>
                            </w:r>
                            <w:r>
                              <w:rPr>
                                <w:noProof/>
                              </w:rPr>
                              <w:t>2</w:t>
                            </w:r>
                            <w:r>
                              <w:fldChar w:fldCharType="end"/>
                            </w:r>
                            <w:r>
                              <w:t>:</w:t>
                            </w:r>
                            <w:r>
                              <w:tab/>
                              <w:t>Projektablauf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86C7E6D" id="_x0000_s1028" type="#_x0000_t202" style="position:absolute;left:0;text-align:left;margin-left:-.25pt;margin-top:225.25pt;width:453.5pt;height:.0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" stroked="f">
                <v:textbox style="mso-fit-shape-to-text:t" inset="0,0,0,0">
                  <w:txbxContent>
                    <w:p w14:paraId="253276E4" w14:textId="1545466B" w:rsidR="00876EC0" w:rsidRPr="004042C4" w:rsidRDefault="00876EC0" w:rsidP="00876EC0">
                      <w:pPr>
                        <w:pStyle w:val="Beschriftung"/>
                        <w:rPr>
                          <w:noProof/>
                          <w:color w:val="5E5E62"/>
                        </w:rPr>
                      </w:pPr>
                      <w:r>
                        <w:t xml:space="preserve">Abbildung </w:t>
                      </w:r>
                      <w:r>
                        <w:fldChar w:fldCharType="begin"/>
                      </w:r>
                      <w:r>
                        <w:instrText xml:space="preserve"> SEQ Abbildung \* ARABIC </w:instrText>
                      </w:r>
                      <w:r>
                        <w:fldChar w:fldCharType="separate"/>
                      </w:r>
                      <w:r>
                        <w:rPr>
                          <w:noProof/>
                        </w:rPr>
                        <w:t>2</w:t>
                      </w:r>
                      <w:r>
                        <w:fldChar w:fldCharType="end"/>
                      </w:r>
                      <w:r>
                        <w:t>:</w:t>
                      </w:r>
                      <w:r>
                        <w:tab/>
                        <w:t>Projektablauf</w:t>
                      </w:r>
                    </w:p>
                  </w:txbxContent>
                </v:textbox>
                <w10:wrap type="topAndBottom"/>
              </v:shape>
            </w:pict>
          </mc:Fallback>
        </mc:AlternateContent>
      </w:r>
      <w:r>
        <w:rPr>
          <w:noProof/>
        </w:rPr>
        <w:drawing>
          <wp:anchor distT="0" distB="0" distL="114300" distR="114300" simplePos="0" relativeHeight="251658252" behindDoc="0" locked="0" layoutInCell="1" allowOverlap="1" wp14:anchorId="6EABCF35" wp14:editId="4E1BB727">
            <wp:simplePos x="0" y="0"/>
            <wp:positionH relativeFrom="column">
              <wp:posOffset>-3175</wp:posOffset>
            </wp:positionH>
            <wp:positionV relativeFrom="paragraph">
              <wp:posOffset>675640</wp:posOffset>
            </wp:positionV>
            <wp:extent cx="5759450" cy="2127885"/>
            <wp:effectExtent l="0" t="0" r="0" b="5715"/>
            <wp:wrapTopAndBottom/>
            <wp:docPr id="135956024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9450" cy="2127885"/>
                    </a:xfrm>
                    <a:prstGeom prst="rect">
                      <a:avLst/>
                    </a:prstGeom>
                    <a:noFill/>
                  </pic:spPr>
                </pic:pic>
              </a:graphicData>
            </a:graphic>
            <wp14:sizeRelH relativeFrom="margin">
              <wp14:pctWidth>0</wp14:pctWidth>
            </wp14:sizeRelH>
            <wp14:sizeRelV relativeFrom="margin">
              <wp14:pctHeight>0</wp14:pctHeight>
            </wp14:sizeRelV>
          </wp:anchor>
        </w:drawing>
      </w:r>
      <w:r w:rsidR="00E41BBB">
        <w:t>Der Projektablauf ist in der nachfolgenden Abbildung in Form eines vereinfachten Zeitplans dargestellt. Dieser zeigt die zeitliche Einordnung der Arbeitspakete, deren Überlagerung sowie die zentralen Meilensteine und Abstimmungspunkte im Projektverlauf.</w:t>
      </w:r>
    </w:p>
    <w:p w14:paraId="20CE2CFE" w14:textId="7C427B07" w:rsidR="00E41BBB" w:rsidRDefault="00720349" w:rsidP="00E41BBB">
      <w:r w:rsidRPr="00720349">
        <w:t>Die Darstellung dient als übergeordnete Orientierung für den Projektverlauf. Die konkrete Ausgestaltung einzelner Arbeitsschritte sowie die terminliche Feinabstimmung erfolgen projektbegleitend und in enger Abstimmung mit de</w:t>
      </w:r>
      <w:r w:rsidR="00FB3C76">
        <w:t>m Studienbeirat / den</w:t>
      </w:r>
      <w:r w:rsidRPr="00720349">
        <w:t xml:space="preserve"> Projektpartnern. Sämtliche Zeitangaben stehen daher unter dem Vorbehalt des tatsächlichen Projektstarts sowie der gemeinsamen Abstimmung im Projektverlauf.</w:t>
      </w:r>
    </w:p>
    <w:p w14:paraId="0092863C" w14:textId="246DE8CC" w:rsidR="00300C0A" w:rsidRPr="00300C0A" w:rsidRDefault="00300C0A" w:rsidP="00300C0A">
      <w:pPr>
        <w:rPr>
          <w:b/>
          <w:bCs/>
          <w:u w:val="single"/>
        </w:rPr>
      </w:pPr>
      <w:r w:rsidRPr="00300C0A">
        <w:rPr>
          <w:b/>
          <w:bCs/>
          <w:u w:val="single"/>
        </w:rPr>
        <w:lastRenderedPageBreak/>
        <w:t>Abstimmungsformate und Meilensteine:</w:t>
      </w:r>
    </w:p>
    <w:p w14:paraId="103456F5" w14:textId="0C8414F9" w:rsidR="00300C0A" w:rsidRPr="00300C0A" w:rsidRDefault="00300C0A" w:rsidP="00300C0A">
      <w:r w:rsidRPr="00300C0A">
        <w:t>Zur Sicherstellung einer kontinuierlichen Einbindung de</w:t>
      </w:r>
      <w:r>
        <w:t>s Studienbeirats und der</w:t>
      </w:r>
      <w:r w:rsidRPr="00300C0A">
        <w:t xml:space="preserve"> Projektpartner werden unterschiedliche Formate eingesetzt, die jeweils spezifische Funktionen im Projekt erfüllen.</w:t>
      </w:r>
    </w:p>
    <w:p w14:paraId="42F8C075" w14:textId="77777777" w:rsidR="00300C0A" w:rsidRPr="006F6EF3" w:rsidRDefault="00300C0A" w:rsidP="00010427">
      <w:pPr>
        <w:pStyle w:val="Aufzhlung"/>
        <w:rPr>
          <w:b/>
          <w:bCs w:val="0"/>
          <w:color w:val="00B0F0"/>
        </w:rPr>
      </w:pPr>
      <w:r w:rsidRPr="006F6EF3">
        <w:rPr>
          <w:b/>
          <w:bCs w:val="0"/>
          <w:color w:val="00B0F0"/>
        </w:rPr>
        <w:t>Telefonkonferenzen (TK)</w:t>
      </w:r>
    </w:p>
    <w:p w14:paraId="5BFC2A79" w14:textId="0C48C40C" w:rsidR="00300C0A" w:rsidRPr="00300C0A" w:rsidRDefault="00300C0A" w:rsidP="009C4626">
      <w:pPr>
        <w:ind w:left="360"/>
      </w:pPr>
      <w:r w:rsidRPr="00300C0A">
        <w:t xml:space="preserve">Telefonkonferenzen (TK) werden als virtuelle Abstimmungstermine (z. B. über MS Teams) durchgeführt und dienen der </w:t>
      </w:r>
      <w:r w:rsidRPr="00BF4789">
        <w:t xml:space="preserve">Vorstellung, </w:t>
      </w:r>
      <w:r w:rsidRPr="00300C0A">
        <w:t>Diskussion und Validierung von Zwischenergebnissen. Die Teilnahme an diesen Terminen ist für alle Projektpartner freiwillig.</w:t>
      </w:r>
    </w:p>
    <w:p w14:paraId="73F63D92" w14:textId="77777777" w:rsidR="00300C0A" w:rsidRPr="00300C0A" w:rsidRDefault="00300C0A" w:rsidP="009C4626">
      <w:pPr>
        <w:ind w:left="360"/>
      </w:pPr>
      <w:r w:rsidRPr="00300C0A">
        <w:t>Die TKs sind bewusst ergebnisorientiert angelegt und finden ausschließlich an definierten Punkten im Projektverlauf statt, insbesondere:</w:t>
      </w:r>
    </w:p>
    <w:p w14:paraId="48A4ED2B" w14:textId="77777777" w:rsidR="00300C0A" w:rsidRPr="00300C0A" w:rsidRDefault="00300C0A" w:rsidP="00010427">
      <w:pPr>
        <w:numPr>
          <w:ilvl w:val="0"/>
          <w:numId w:val="8"/>
        </w:numPr>
      </w:pPr>
      <w:r w:rsidRPr="00300C0A">
        <w:t>nach der Erarbeitung wesentlicher Zwischenergebnisse in den Arbeitspaketen,</w:t>
      </w:r>
    </w:p>
    <w:p w14:paraId="7A2B7072" w14:textId="77777777" w:rsidR="00300C0A" w:rsidRPr="00300C0A" w:rsidRDefault="00300C0A" w:rsidP="00E33341">
      <w:pPr>
        <w:numPr>
          <w:ilvl w:val="0"/>
          <w:numId w:val="8"/>
        </w:numPr>
      </w:pPr>
      <w:r w:rsidRPr="00300C0A">
        <w:t>zur Übergabe von Ergebnissen zwischen aufeinander aufbauenden Arbeitspaketen,</w:t>
      </w:r>
    </w:p>
    <w:p w14:paraId="6F85BFD8" w14:textId="77777777" w:rsidR="00300C0A" w:rsidRPr="00300C0A" w:rsidRDefault="00300C0A" w:rsidP="00E33341">
      <w:pPr>
        <w:numPr>
          <w:ilvl w:val="0"/>
          <w:numId w:val="8"/>
        </w:numPr>
      </w:pPr>
      <w:r w:rsidRPr="00300C0A">
        <w:t>sowie zur gemeinsamen Bewertung zentraler Annahmen und Szenarien.</w:t>
      </w:r>
    </w:p>
    <w:p w14:paraId="047C422B" w14:textId="6F62A26F" w:rsidR="00300C0A" w:rsidRPr="00300C0A" w:rsidRDefault="00010427" w:rsidP="009C4626">
      <w:pPr>
        <w:ind w:left="360"/>
      </w:pPr>
      <w:r w:rsidRPr="00010427">
        <w:t>Ziel der Telefonkonferenzen ist die ergebnisorientierte Abstimmung zentraler Zwischenergebnisse im Projektverlauf.</w:t>
      </w:r>
    </w:p>
    <w:p w14:paraId="2E031BCD" w14:textId="77777777" w:rsidR="00300C0A" w:rsidRPr="006F6EF3" w:rsidRDefault="00300C0A" w:rsidP="00010427">
      <w:pPr>
        <w:pStyle w:val="Aufzhlung"/>
        <w:rPr>
          <w:b/>
          <w:bCs w:val="0"/>
          <w:color w:val="00B0F0"/>
        </w:rPr>
      </w:pPr>
      <w:r w:rsidRPr="006F6EF3">
        <w:rPr>
          <w:b/>
          <w:bCs w:val="0"/>
          <w:color w:val="00B0F0"/>
        </w:rPr>
        <w:t>Workshops (WS)</w:t>
      </w:r>
    </w:p>
    <w:p w14:paraId="484E5972" w14:textId="77777777" w:rsidR="00300C0A" w:rsidRPr="00300C0A" w:rsidRDefault="00300C0A" w:rsidP="009C4626">
      <w:pPr>
        <w:ind w:left="360"/>
      </w:pPr>
      <w:r w:rsidRPr="00300C0A">
        <w:t>Workshops (WS) stellen das zentrale Format für die vertiefte fachliche Zusammenarbeit dar und sind als Präsenzveranstaltungen vorgesehen. Die Teilnahme ist ebenfalls freiwillig, wird jedoch ausdrücklich empfohlen, um eine aktive Mitwirkung an der inhaltlichen Ausgestaltung der Studie zu ermöglichen.</w:t>
      </w:r>
    </w:p>
    <w:p w14:paraId="00CA3951" w14:textId="77777777" w:rsidR="00300C0A" w:rsidRPr="00300C0A" w:rsidRDefault="00300C0A" w:rsidP="009C4626">
      <w:pPr>
        <w:ind w:left="360"/>
      </w:pPr>
      <w:r w:rsidRPr="00300C0A">
        <w:t>Die Workshops sind so konzipiert, dass sie gezielt mehrere Arbeitspakete miteinander verknüpfen. Dadurch wird eine effiziente Nutzung der Termine gewährleistet und gleichzeitig die inhaltliche Verzahnung der Arbeitspakete gestärkt.</w:t>
      </w:r>
    </w:p>
    <w:p w14:paraId="6905962A" w14:textId="77777777" w:rsidR="00300C0A" w:rsidRPr="00300C0A" w:rsidRDefault="00300C0A" w:rsidP="009C4626">
      <w:pPr>
        <w:ind w:firstLine="360"/>
      </w:pPr>
      <w:r w:rsidRPr="00300C0A">
        <w:t>Beispielsweise wird im ersten Workshop eine Kombination aus:</w:t>
      </w:r>
    </w:p>
    <w:p w14:paraId="165EBCE0" w14:textId="794B19B5" w:rsidR="00300C0A" w:rsidRPr="00300C0A" w:rsidRDefault="00643551" w:rsidP="00E33341">
      <w:pPr>
        <w:numPr>
          <w:ilvl w:val="0"/>
          <w:numId w:val="9"/>
        </w:numPr>
      </w:pPr>
      <w:r w:rsidRPr="00643551">
        <w:t>Abstimmung der finalisierten Ergebnisse und der zugrunde liegenden Datenbasis aus Arbeitspaket 1 (H</w:t>
      </w:r>
      <w:r w:rsidRPr="00643551">
        <w:rPr>
          <w:rFonts w:ascii="Cambria Math" w:hAnsi="Cambria Math" w:cs="Cambria Math"/>
        </w:rPr>
        <w:t>₂</w:t>
      </w:r>
      <w:r w:rsidRPr="00643551">
        <w:t>-Nachfrage)</w:t>
      </w:r>
      <w:r>
        <w:t xml:space="preserve"> </w:t>
      </w:r>
      <w:r w:rsidR="00300C0A" w:rsidRPr="00300C0A">
        <w:t>und</w:t>
      </w:r>
    </w:p>
    <w:p w14:paraId="4B80A6BB" w14:textId="5440A676" w:rsidR="00300C0A" w:rsidRPr="00300C0A" w:rsidRDefault="00300C0A" w:rsidP="00E33341">
      <w:pPr>
        <w:numPr>
          <w:ilvl w:val="0"/>
          <w:numId w:val="9"/>
        </w:numPr>
      </w:pPr>
      <w:r w:rsidRPr="00300C0A">
        <w:t>dem Einstieg in Arbeitspaket 3 (H</w:t>
      </w:r>
      <w:r w:rsidRPr="00300C0A">
        <w:rPr>
          <w:rFonts w:ascii="Cambria Math" w:hAnsi="Cambria Math" w:cs="Cambria Math"/>
        </w:rPr>
        <w:t>₂</w:t>
      </w:r>
      <w:r w:rsidRPr="00300C0A">
        <w:t>-Infrastruktur</w:t>
      </w:r>
      <w:r w:rsidR="00AA5D6B">
        <w:t xml:space="preserve"> </w:t>
      </w:r>
      <w:r w:rsidR="00643551">
        <w:t>–</w:t>
      </w:r>
      <w:r w:rsidR="00AA5D6B">
        <w:t xml:space="preserve"> </w:t>
      </w:r>
      <w:r w:rsidR="00643551">
        <w:t>1.</w:t>
      </w:r>
      <w:r w:rsidR="00AA5D6B">
        <w:t>Netzbetreiberworkshop</w:t>
      </w:r>
      <w:r w:rsidRPr="00300C0A">
        <w:t>)</w:t>
      </w:r>
    </w:p>
    <w:p w14:paraId="2189271B" w14:textId="43BA1905" w:rsidR="00300C0A" w:rsidRPr="00300C0A" w:rsidRDefault="00300C0A" w:rsidP="009C4626">
      <w:pPr>
        <w:ind w:left="360"/>
      </w:pPr>
      <w:r w:rsidRPr="00300C0A">
        <w:t>vorgesehen. Auf diese Weise können die erarbeiteten Nachfrag</w:t>
      </w:r>
      <w:r w:rsidR="00643551">
        <w:t>edaten</w:t>
      </w:r>
      <w:r w:rsidRPr="00300C0A">
        <w:t xml:space="preserve"> unmittelbar in die Infrastrukturplanung überführt und gemeinsam diskutiert werden.</w:t>
      </w:r>
    </w:p>
    <w:p w14:paraId="25AE021D" w14:textId="77777777" w:rsidR="00300C0A" w:rsidRPr="00300C0A" w:rsidRDefault="00300C0A" w:rsidP="009C4626">
      <w:pPr>
        <w:ind w:left="360"/>
      </w:pPr>
      <w:r w:rsidRPr="00300C0A">
        <w:t>Weitere Workshops begleiten insbesondere die Ausarbeitung und Konsolidierung der Infrastrukturperspektiven sowie die Integration der Ergebnisse aus den verschiedenen Arbeitspaketen.</w:t>
      </w:r>
    </w:p>
    <w:p w14:paraId="1F93DB11" w14:textId="6DE35587" w:rsidR="00446023" w:rsidRDefault="00446023">
      <w:pPr>
        <w:spacing w:after="160" w:line="259" w:lineRule="auto"/>
        <w:jc w:val="left"/>
      </w:pPr>
      <w:r>
        <w:br w:type="page"/>
      </w:r>
    </w:p>
    <w:p w14:paraId="0647EE6D" w14:textId="77777777" w:rsidR="00300C0A" w:rsidRPr="00446023" w:rsidRDefault="00300C0A" w:rsidP="00446023">
      <w:pPr>
        <w:pStyle w:val="Aufzhlung"/>
        <w:rPr>
          <w:b/>
          <w:bCs w:val="0"/>
          <w:color w:val="00B0F0"/>
        </w:rPr>
      </w:pPr>
      <w:r w:rsidRPr="00446023">
        <w:rPr>
          <w:b/>
          <w:bCs w:val="0"/>
          <w:color w:val="00B0F0"/>
        </w:rPr>
        <w:lastRenderedPageBreak/>
        <w:t>Meilensteine (MS)</w:t>
      </w:r>
    </w:p>
    <w:p w14:paraId="10927782" w14:textId="77777777" w:rsidR="00300C0A" w:rsidRPr="00300C0A" w:rsidRDefault="00300C0A" w:rsidP="009C4626">
      <w:pPr>
        <w:ind w:left="360"/>
      </w:pPr>
      <w:r w:rsidRPr="00300C0A">
        <w:t>Die Meilensteine (MS) markieren zentrale Fortschrittspunkte im Projekt und dienen der strukturierten Steuerung sowie der gemeinsamen Bewertung des Projektfortschritts.</w:t>
      </w:r>
    </w:p>
    <w:p w14:paraId="5DFF7AA2" w14:textId="77777777" w:rsidR="00300C0A" w:rsidRPr="00300C0A" w:rsidRDefault="00300C0A" w:rsidP="009C4626">
      <w:pPr>
        <w:ind w:firstLine="360"/>
      </w:pPr>
      <w:r w:rsidRPr="00300C0A">
        <w:t>Typische Meilensteine im Projektverlauf sind:</w:t>
      </w:r>
    </w:p>
    <w:p w14:paraId="2D1092D6" w14:textId="77777777" w:rsidR="00300C0A" w:rsidRPr="00300C0A" w:rsidRDefault="00300C0A" w:rsidP="00E33341">
      <w:pPr>
        <w:numPr>
          <w:ilvl w:val="0"/>
          <w:numId w:val="10"/>
        </w:numPr>
      </w:pPr>
      <w:r w:rsidRPr="00300C0A">
        <w:t>die abgestimmte Nachfragebasis (Ergebnisse aus AP 1),</w:t>
      </w:r>
    </w:p>
    <w:p w14:paraId="6FDDEA7D" w14:textId="77777777" w:rsidR="00300C0A" w:rsidRPr="00300C0A" w:rsidRDefault="00300C0A" w:rsidP="00E33341">
      <w:pPr>
        <w:numPr>
          <w:ilvl w:val="0"/>
          <w:numId w:val="10"/>
        </w:numPr>
      </w:pPr>
      <w:r w:rsidRPr="00300C0A">
        <w:t>die konsolidierte Bereitstellungsanalyse (Ergebnisse aus AP 2),</w:t>
      </w:r>
    </w:p>
    <w:p w14:paraId="2F79B9F1" w14:textId="77777777" w:rsidR="00300C0A" w:rsidRPr="00300C0A" w:rsidRDefault="00300C0A" w:rsidP="00E33341">
      <w:pPr>
        <w:numPr>
          <w:ilvl w:val="0"/>
          <w:numId w:val="10"/>
        </w:numPr>
      </w:pPr>
      <w:r w:rsidRPr="00300C0A">
        <w:t>sowie das integrierte Infrastrukturmodell (Ergebnisse aus AP 3).</w:t>
      </w:r>
    </w:p>
    <w:p w14:paraId="6B15D13D" w14:textId="37A75B42" w:rsidR="00300C0A" w:rsidRPr="00300C0A" w:rsidRDefault="00300C0A" w:rsidP="009C4626">
      <w:pPr>
        <w:ind w:left="360"/>
      </w:pPr>
      <w:r w:rsidRPr="00300C0A">
        <w:t>An den Meilensteinen werden die jeweiligen Ergebnisse zusammengeführt, bewertet und als Grundlage für die weiteren Arbeitsschritte freigegeben.</w:t>
      </w:r>
    </w:p>
    <w:p w14:paraId="3F0911AA" w14:textId="77777777" w:rsidR="00300C0A" w:rsidRPr="00ED7404" w:rsidRDefault="00300C0A" w:rsidP="00ED7404">
      <w:pPr>
        <w:pStyle w:val="Aufzhlung"/>
        <w:rPr>
          <w:b/>
          <w:bCs w:val="0"/>
          <w:color w:val="00B0F0"/>
        </w:rPr>
      </w:pPr>
      <w:r w:rsidRPr="00ED7404">
        <w:rPr>
          <w:b/>
          <w:bCs w:val="0"/>
          <w:color w:val="00B0F0"/>
        </w:rPr>
        <w:t>Zwischenpräsentation / Zwischenmeeting (ZWP)</w:t>
      </w:r>
    </w:p>
    <w:p w14:paraId="59F76E03" w14:textId="77777777" w:rsidR="00300C0A" w:rsidRPr="00300C0A" w:rsidRDefault="00300C0A" w:rsidP="009C4626">
      <w:pPr>
        <w:ind w:left="360"/>
      </w:pPr>
      <w:r w:rsidRPr="00300C0A">
        <w:t>Die Zwischenpräsentation (ZWP) stellt einen übergeordneten Abstimmungspunkt dar, der im Projektverlauf – typischerweise nach etwa der Hälfte der Bearbeitungszeit – durchgeführt wird.</w:t>
      </w:r>
    </w:p>
    <w:p w14:paraId="04445F55" w14:textId="77777777" w:rsidR="00300C0A" w:rsidRPr="00300C0A" w:rsidRDefault="00300C0A" w:rsidP="009C4626">
      <w:pPr>
        <w:ind w:firstLine="360"/>
      </w:pPr>
      <w:r w:rsidRPr="00300C0A">
        <w:t>Ziel dieses Termins ist es, den aktuellen Stand der Arbeiten zusammenzuführen und:</w:t>
      </w:r>
    </w:p>
    <w:p w14:paraId="4E09E51E" w14:textId="77777777" w:rsidR="00300C0A" w:rsidRPr="00300C0A" w:rsidRDefault="00300C0A" w:rsidP="00E33341">
      <w:pPr>
        <w:numPr>
          <w:ilvl w:val="0"/>
          <w:numId w:val="11"/>
        </w:numPr>
      </w:pPr>
      <w:r w:rsidRPr="00300C0A">
        <w:t>die bisherigen Ergebnisse in ihrer Gesamtheit darzustellen,</w:t>
      </w:r>
    </w:p>
    <w:p w14:paraId="6CA7944D" w14:textId="77777777" w:rsidR="00300C0A" w:rsidRPr="00300C0A" w:rsidRDefault="00300C0A" w:rsidP="00E33341">
      <w:pPr>
        <w:numPr>
          <w:ilvl w:val="0"/>
          <w:numId w:val="11"/>
        </w:numPr>
      </w:pPr>
      <w:r w:rsidRPr="00300C0A">
        <w:t>offene Punkte zu identifizieren,</w:t>
      </w:r>
    </w:p>
    <w:p w14:paraId="73F13718" w14:textId="77777777" w:rsidR="00300C0A" w:rsidRPr="00300C0A" w:rsidRDefault="00300C0A" w:rsidP="00E33341">
      <w:pPr>
        <w:numPr>
          <w:ilvl w:val="0"/>
          <w:numId w:val="11"/>
        </w:numPr>
      </w:pPr>
      <w:r w:rsidRPr="00300C0A">
        <w:t>sowie die weitere Ausrichtung der Studie gemeinsam mit den Projektpartnern abzustimmen.</w:t>
      </w:r>
    </w:p>
    <w:p w14:paraId="07DB8DEE" w14:textId="2DD324BD" w:rsidR="00300C0A" w:rsidRPr="00300C0A" w:rsidRDefault="00300C0A" w:rsidP="009C4626">
      <w:pPr>
        <w:ind w:left="360"/>
      </w:pPr>
      <w:r w:rsidRPr="00300C0A">
        <w:t>Das Zwischenmeeting dient damit als wichtige inhaltliche und strategische Synchronisation im Projektverlauf.</w:t>
      </w:r>
      <w:r w:rsidR="004A12A1" w:rsidRPr="004A12A1">
        <w:t xml:space="preserve"> Das Zwischenmeeting dient darüber hinaus als Plattform für den Austausch und die Vernetzung der Projektpartner untereinander.</w:t>
      </w:r>
    </w:p>
    <w:p w14:paraId="2086B5CA" w14:textId="77777777" w:rsidR="00300C0A" w:rsidRPr="004A12A1" w:rsidRDefault="00300C0A" w:rsidP="004A12A1">
      <w:pPr>
        <w:pStyle w:val="Aufzhlung"/>
        <w:rPr>
          <w:b/>
          <w:bCs w:val="0"/>
          <w:color w:val="00B0F0"/>
        </w:rPr>
      </w:pPr>
      <w:r w:rsidRPr="004A12A1">
        <w:rPr>
          <w:b/>
          <w:bCs w:val="0"/>
          <w:color w:val="00B0F0"/>
        </w:rPr>
        <w:t>Ergebnispräsentation (EP)</w:t>
      </w:r>
    </w:p>
    <w:p w14:paraId="6AF8D8E0" w14:textId="77777777" w:rsidR="00300C0A" w:rsidRPr="00300C0A" w:rsidRDefault="00300C0A" w:rsidP="009C4626">
      <w:pPr>
        <w:ind w:left="360"/>
      </w:pPr>
      <w:r w:rsidRPr="00300C0A">
        <w:t>Die Ergebnispräsentation (EP) markiert den Abschluss der inhaltlichen Bearbeitungsphase der Studie. In diesem Rahmen werden die finalen Ergebnisse der Arbeitspakete sowie das entwickelte Zielbild der Wasserstoffinfrastruktur vorgestellt.</w:t>
      </w:r>
    </w:p>
    <w:p w14:paraId="67A5090D" w14:textId="77777777" w:rsidR="00300C0A" w:rsidRPr="00300C0A" w:rsidRDefault="00300C0A" w:rsidP="009C4626">
      <w:pPr>
        <w:ind w:firstLine="360"/>
      </w:pPr>
      <w:r w:rsidRPr="00300C0A">
        <w:t>Die Ergebnispräsentation dient insbesondere dazu,</w:t>
      </w:r>
    </w:p>
    <w:p w14:paraId="41592558" w14:textId="77777777" w:rsidR="00300C0A" w:rsidRPr="00300C0A" w:rsidRDefault="00300C0A" w:rsidP="00E33341">
      <w:pPr>
        <w:numPr>
          <w:ilvl w:val="0"/>
          <w:numId w:val="12"/>
        </w:numPr>
      </w:pPr>
      <w:r w:rsidRPr="00300C0A">
        <w:t>die zentralen Ergebnisse transparent darzustellen,</w:t>
      </w:r>
    </w:p>
    <w:p w14:paraId="13FA70D8" w14:textId="77777777" w:rsidR="00300C0A" w:rsidRPr="00300C0A" w:rsidRDefault="00300C0A" w:rsidP="00E33341">
      <w:pPr>
        <w:numPr>
          <w:ilvl w:val="0"/>
          <w:numId w:val="12"/>
        </w:numPr>
      </w:pPr>
      <w:r w:rsidRPr="00300C0A">
        <w:t>die inhaltliche Herleitung nachvollziehbar zu machen und</w:t>
      </w:r>
    </w:p>
    <w:p w14:paraId="09C7DA13" w14:textId="77777777" w:rsidR="00300C0A" w:rsidRDefault="00300C0A" w:rsidP="00E33341">
      <w:pPr>
        <w:numPr>
          <w:ilvl w:val="0"/>
          <w:numId w:val="12"/>
        </w:numPr>
      </w:pPr>
      <w:r w:rsidRPr="00300C0A">
        <w:t>die Ergebnisse gemeinsam mit den Projektpartnern zu diskutieren und zu validieren.</w:t>
      </w:r>
    </w:p>
    <w:p w14:paraId="00E1BDE9" w14:textId="0FD1F228" w:rsidR="000A287D" w:rsidRDefault="0023533B" w:rsidP="009C4626">
      <w:pPr>
        <w:ind w:left="360"/>
      </w:pPr>
      <w:r w:rsidRPr="0023533B">
        <w:t>Im Anschluss an die Ergebnispräsentation erfolgt die abschließende Abstimmung der Ergebnisse im Studienbeirat sowie die Vorbereitung der finalen Dokumente und der Veröffentlichung.</w:t>
      </w:r>
    </w:p>
    <w:p w14:paraId="0443B556" w14:textId="77777777" w:rsidR="000A287D" w:rsidRDefault="000A287D">
      <w:pPr>
        <w:spacing w:after="160" w:line="259" w:lineRule="auto"/>
        <w:jc w:val="left"/>
      </w:pPr>
      <w:r>
        <w:br w:type="page"/>
      </w:r>
    </w:p>
    <w:p w14:paraId="1FFAAEAD" w14:textId="77777777" w:rsidR="00300C0A" w:rsidRPr="000A287D" w:rsidRDefault="00300C0A" w:rsidP="000A287D">
      <w:pPr>
        <w:pStyle w:val="Aufzhlung"/>
        <w:rPr>
          <w:b/>
          <w:bCs w:val="0"/>
          <w:color w:val="00B0F0"/>
        </w:rPr>
      </w:pPr>
      <w:r w:rsidRPr="000A287D">
        <w:rPr>
          <w:b/>
          <w:bCs w:val="0"/>
          <w:color w:val="00B0F0"/>
        </w:rPr>
        <w:lastRenderedPageBreak/>
        <w:t>Pressekonferenz (PK)</w:t>
      </w:r>
    </w:p>
    <w:p w14:paraId="6F0BF69D" w14:textId="77777777" w:rsidR="00300C0A" w:rsidRPr="00300C0A" w:rsidRDefault="00300C0A" w:rsidP="009C4626">
      <w:pPr>
        <w:ind w:left="360"/>
      </w:pPr>
      <w:r w:rsidRPr="00300C0A">
        <w:t>Im Anschluss an die Ergebnispräsentation ist eine Pressekonferenz (PK) vorgesehen, um die Ergebnisse der Studie einer breiteren Öffentlichkeit zugänglich zu machen.</w:t>
      </w:r>
    </w:p>
    <w:p w14:paraId="69BC7621" w14:textId="511085EC" w:rsidR="00A12875" w:rsidRDefault="00300C0A" w:rsidP="009C4626">
      <w:pPr>
        <w:ind w:left="360"/>
      </w:pPr>
      <w:r w:rsidRPr="00300C0A">
        <w:t>Ziel ist es, die entwickelte Infrastrukturperspektive sichtbar zu machen und die gemeinsame Position der beteiligten Akteure gegenüber Politik, Öffentlichkeit und weiteren Stakeholdern zu kommunizieren.</w:t>
      </w:r>
    </w:p>
    <w:p w14:paraId="26CF0694" w14:textId="18EB951C" w:rsidR="009C4626" w:rsidRPr="00EB48FC" w:rsidRDefault="009C4626" w:rsidP="00EB48FC">
      <w:r w:rsidRPr="009C4626">
        <w:t>Die dargestellte Zeit- und Terminplanung stellt eine erste indikative Struktur des Projektverlaufs dar. Die konkrete Ausgestaltung einzelner Termine sowie die Anzahl und zeitliche Einordnung der Abstimmungsformate erfolgen im Projektverlauf in enger Abstimmung mit den Projektpartnern. Ergänzende Termine können dabei, insbesondere in Abhängigkeit von inhaltlichen Erfordernissen und Abstimmungsbedarfen, jederzeit vorgesehen werden.</w:t>
      </w:r>
    </w:p>
    <w:sectPr w:rsidR="009C4626" w:rsidRPr="00EB48FC">
      <w:footerReference w:type="default" r:id="rId30"/>
      <w:footerReference w:type="first" r:id="rId31"/>
      <w:pgSz w:w="11906" w:h="16838"/>
      <w:pgMar w:top="1843" w:right="1417" w:bottom="1530" w:left="1417" w:header="708" w:footer="4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43A9" w14:textId="77777777" w:rsidR="00527873" w:rsidRDefault="00527873">
      <w:pPr>
        <w:spacing w:after="0" w:line="240" w:lineRule="auto"/>
      </w:pPr>
      <w:r>
        <w:separator/>
      </w:r>
    </w:p>
  </w:endnote>
  <w:endnote w:type="continuationSeparator" w:id="0">
    <w:p w14:paraId="7D788F82" w14:textId="77777777" w:rsidR="00527873" w:rsidRDefault="0052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Asap">
    <w:altName w:val="Calibri"/>
    <w:charset w:val="00"/>
    <w:family w:val="auto"/>
    <w:pitch w:val="variable"/>
    <w:sig w:usb0="A00000FF" w:usb1="5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mp;quo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7B5F" w14:textId="77777777" w:rsidR="000F4A4F" w:rsidRDefault="000F4A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71201"/>
      <w:docPartObj>
        <w:docPartGallery w:val="Page Numbers (Bottom of Page)"/>
        <w:docPartUnique/>
      </w:docPartObj>
    </w:sdtPr>
    <w:sdtContent>
      <w:p w14:paraId="460C74DB" w14:textId="77777777" w:rsidR="009A7A31" w:rsidRDefault="00000000">
        <w:pPr>
          <w:pStyle w:val="Fuzeile"/>
          <w:jc w:val="right"/>
          <w:rPr>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F772" w14:textId="77777777" w:rsidR="000F4A4F" w:rsidRDefault="000F4A4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869106"/>
      <w:docPartObj>
        <w:docPartGallery w:val="Page Numbers (Bottom of Page)"/>
        <w:docPartUnique/>
      </w:docPartObj>
    </w:sdtPr>
    <w:sdtContent>
      <w:p w14:paraId="78CCF73A" w14:textId="77112464" w:rsidR="009A7A31" w:rsidRDefault="00007A66">
        <w:pPr>
          <w:pStyle w:val="Fuzeile"/>
          <w:jc w:val="left"/>
          <w:rPr>
            <w:sz w:val="18"/>
            <w:szCs w:val="18"/>
          </w:rPr>
        </w:pPr>
        <w:r>
          <w:t>Leistungsverzeichnis Gemeinschaftsstudie: „H</w:t>
        </w:r>
        <w:r>
          <w:rPr>
            <w:rFonts w:ascii="Cambria Math" w:hAnsi="Cambria Math" w:cs="Cambria Math"/>
          </w:rPr>
          <w:t>₂</w:t>
        </w:r>
        <w:r>
          <w:t xml:space="preserve">-Netz </w:t>
        </w:r>
        <w:r w:rsidR="000D03A2">
          <w:t>OST</w:t>
        </w:r>
        <w:r>
          <w:t>“</w:t>
        </w:r>
      </w:p>
      <w:p w14:paraId="6A356D05" w14:textId="7155EAFA" w:rsidR="009A7A31" w:rsidRDefault="00A703C2">
        <w:pPr>
          <w:pStyle w:val="Fuzeile"/>
          <w:jc w:val="left"/>
          <w:rPr>
            <w:sz w:val="18"/>
            <w:szCs w:val="18"/>
          </w:rPr>
        </w:pPr>
        <w:r>
          <w:rPr>
            <w:sz w:val="18"/>
            <w:szCs w:val="18"/>
          </w:rPr>
          <w:t>DBI G</w:t>
        </w:r>
        <w:r w:rsidR="00FD4960">
          <w:rPr>
            <w:sz w:val="18"/>
            <w:szCs w:val="18"/>
          </w:rPr>
          <w:t>as-</w:t>
        </w:r>
        <w:r>
          <w:rPr>
            <w:sz w:val="18"/>
            <w:szCs w:val="18"/>
          </w:rPr>
          <w:t xml:space="preserve"> und </w:t>
        </w:r>
        <w:r w:rsidR="0023743C">
          <w:rPr>
            <w:sz w:val="18"/>
            <w:szCs w:val="18"/>
          </w:rPr>
          <w:t>Umwelttechnik GmbH</w:t>
        </w:r>
        <w:r>
          <w:rPr>
            <w:sz w:val="18"/>
            <w:szCs w:val="18"/>
          </w:rPr>
          <w:t xml:space="preserve"> </w:t>
        </w:r>
        <w:r w:rsidR="00B70D35">
          <w:rPr>
            <w:sz w:val="18"/>
            <w:szCs w:val="18"/>
          </w:rPr>
          <w:t>&amp;</w:t>
        </w:r>
        <w:r>
          <w:rPr>
            <w:sz w:val="18"/>
            <w:szCs w:val="18"/>
          </w:rPr>
          <w:t xml:space="preserve"> </w:t>
        </w:r>
        <w:r w:rsidR="00007A66">
          <w:rPr>
            <w:sz w:val="18"/>
            <w:szCs w:val="18"/>
          </w:rPr>
          <w:t>VIONTA</w:t>
        </w:r>
        <w:r w:rsidR="00F57066">
          <w:rPr>
            <w:sz w:val="18"/>
            <w:szCs w:val="18"/>
          </w:rPr>
          <w:t xml:space="preserve"> GmbH</w:t>
        </w:r>
        <w:r w:rsidR="004041D4">
          <w:rPr>
            <w:sz w:val="18"/>
            <w:szCs w:val="18"/>
          </w:rPr>
          <w:t xml:space="preserve"> &amp; Co. KG</w:t>
        </w:r>
        <w:r>
          <w:rPr>
            <w:sz w:val="18"/>
            <w:szCs w:val="18"/>
          </w:rPr>
          <w:t xml:space="preserve"> | </w:t>
        </w:r>
        <w:r w:rsidR="00FD4960">
          <w:rPr>
            <w:sz w:val="18"/>
            <w:szCs w:val="18"/>
          </w:rPr>
          <w:t>2</w:t>
        </w:r>
        <w:r w:rsidR="00BD4FD1">
          <w:rPr>
            <w:sz w:val="18"/>
            <w:szCs w:val="18"/>
          </w:rPr>
          <w:t>7</w:t>
        </w:r>
        <w:r>
          <w:rPr>
            <w:sz w:val="18"/>
            <w:szCs w:val="18"/>
          </w:rPr>
          <w:t>.</w:t>
        </w:r>
        <w:r w:rsidR="00FD4960">
          <w:rPr>
            <w:sz w:val="18"/>
            <w:szCs w:val="18"/>
          </w:rPr>
          <w:t>03</w:t>
        </w:r>
        <w:r w:rsidR="00F57066">
          <w:rPr>
            <w:sz w:val="18"/>
            <w:szCs w:val="18"/>
          </w:rPr>
          <w:t>.</w:t>
        </w:r>
        <w:r w:rsidR="00FD4960">
          <w:rPr>
            <w:sz w:val="18"/>
            <w:szCs w:val="18"/>
          </w:rPr>
          <w:t>202</w:t>
        </w:r>
        <w:r w:rsidR="0023743C">
          <w:rPr>
            <w:sz w:val="18"/>
            <w:szCs w:val="18"/>
          </w:rPr>
          <w:t>6</w:t>
        </w:r>
        <w:r>
          <w:rPr>
            <w:sz w:val="18"/>
            <w:szCs w:val="18"/>
          </w:rPr>
          <w:tab/>
        </w:r>
        <w:r>
          <w:rPr>
            <w:sz w:val="18"/>
            <w:szCs w:val="18"/>
          </w:rPr>
          <w:fldChar w:fldCharType="begin"/>
        </w:r>
        <w:r>
          <w:rPr>
            <w:sz w:val="18"/>
            <w:szCs w:val="18"/>
          </w:rPr>
          <w:instrText>PAGE   \* MERGEFORMAT</w:instrText>
        </w:r>
        <w:r>
          <w:rPr>
            <w:sz w:val="18"/>
            <w:szCs w:val="18"/>
          </w:rPr>
          <w:fldChar w:fldCharType="separate"/>
        </w:r>
        <w:r>
          <w:rPr>
            <w:sz w:val="18"/>
            <w:szCs w:val="18"/>
          </w:rPr>
          <w:t>42</w:t>
        </w:r>
        <w:r>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409D" w14:textId="77777777" w:rsidR="009A7A31" w:rsidRDefault="00A703C2">
    <w:pPr>
      <w:pStyle w:val="Fuzeile"/>
      <w:tabs>
        <w:tab w:val="clear" w:pos="4536"/>
        <w:tab w:val="clear" w:pos="9072"/>
        <w:tab w:val="left" w:pos="3915"/>
      </w:tabs>
      <w:ind w:right="141"/>
      <w:jc w:val="right"/>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25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9CAE" w14:textId="77777777" w:rsidR="00527873" w:rsidRDefault="00527873">
      <w:pPr>
        <w:spacing w:after="0" w:line="240" w:lineRule="auto"/>
      </w:pPr>
      <w:r>
        <w:separator/>
      </w:r>
    </w:p>
  </w:footnote>
  <w:footnote w:type="continuationSeparator" w:id="0">
    <w:p w14:paraId="56E76C04" w14:textId="77777777" w:rsidR="00527873" w:rsidRDefault="00527873">
      <w:pPr>
        <w:spacing w:after="0" w:line="240" w:lineRule="auto"/>
      </w:pPr>
      <w:r>
        <w:continuationSeparator/>
      </w:r>
    </w:p>
  </w:footnote>
  <w:footnote w:id="1">
    <w:p w14:paraId="575D1C1E" w14:textId="6CB3251C" w:rsidR="00813F1C" w:rsidRDefault="00813F1C" w:rsidP="002C211D">
      <w:pPr>
        <w:pStyle w:val="Funotentext"/>
        <w:jc w:val="left"/>
      </w:pPr>
      <w:r>
        <w:rPr>
          <w:rStyle w:val="Funotenzeichen"/>
        </w:rPr>
        <w:footnoteRef/>
      </w:r>
      <w:r>
        <w:t xml:space="preserve"> </w:t>
      </w:r>
      <w:r w:rsidR="00846935" w:rsidRPr="00846935">
        <w:t>https://www.vnbdigital.de/gateway/files?serviceName=vnb&amp;fleId=649d5eac9b70ff2ebcf83e87&amp;preview=1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D5DF" w14:textId="77777777" w:rsidR="000F4A4F" w:rsidRDefault="000F4A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6F2B" w14:textId="008040EE" w:rsidR="00D63DC5" w:rsidRPr="00D63DC5" w:rsidRDefault="00D63DC5" w:rsidP="00D63DC5">
    <w:pPr>
      <w:pStyle w:val="Kopfzeile"/>
      <w:tabs>
        <w:tab w:val="left" w:pos="3384"/>
      </w:tabs>
      <w:ind w:firstLine="709"/>
    </w:pPr>
    <w:r w:rsidRPr="00D63DC5">
      <w:rPr>
        <w:noProof/>
      </w:rPr>
      <w:drawing>
        <wp:anchor distT="0" distB="0" distL="114300" distR="114300" simplePos="0" relativeHeight="251658242" behindDoc="1" locked="0" layoutInCell="1" allowOverlap="1" wp14:anchorId="746E5E10" wp14:editId="071CFD08">
          <wp:simplePos x="0" y="0"/>
          <wp:positionH relativeFrom="column">
            <wp:posOffset>3275198</wp:posOffset>
          </wp:positionH>
          <wp:positionV relativeFrom="paragraph">
            <wp:posOffset>119380</wp:posOffset>
          </wp:positionV>
          <wp:extent cx="1310640" cy="592455"/>
          <wp:effectExtent l="0" t="0" r="3810" b="0"/>
          <wp:wrapTight wrapText="bothSides">
            <wp:wrapPolygon edited="0">
              <wp:start x="0" y="0"/>
              <wp:lineTo x="0" y="20836"/>
              <wp:lineTo x="21349" y="20836"/>
              <wp:lineTo x="21349" y="0"/>
              <wp:lineTo x="0" y="0"/>
            </wp:wrapPolygon>
          </wp:wrapTight>
          <wp:docPr id="14080618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9D35E" w14:textId="5C10BCE3" w:rsidR="009A7A31" w:rsidRDefault="006429BA">
    <w:pPr>
      <w:pStyle w:val="Kopfzeile"/>
      <w:tabs>
        <w:tab w:val="clear" w:pos="4536"/>
        <w:tab w:val="clear" w:pos="9072"/>
        <w:tab w:val="left" w:pos="3384"/>
      </w:tabs>
      <w:ind w:firstLine="709"/>
      <w:jc w:val="left"/>
    </w:pPr>
    <w:r>
      <w:rPr>
        <w:noProof/>
      </w:rPr>
      <w:drawing>
        <wp:anchor distT="0" distB="0" distL="114300" distR="114300" simplePos="0" relativeHeight="251658240" behindDoc="1" locked="0" layoutInCell="1" allowOverlap="1" wp14:anchorId="34465DDC" wp14:editId="460A9E92">
          <wp:simplePos x="0" y="0"/>
          <wp:positionH relativeFrom="margin">
            <wp:align>right</wp:align>
          </wp:positionH>
          <wp:positionV relativeFrom="paragraph">
            <wp:posOffset>11430</wp:posOffset>
          </wp:positionV>
          <wp:extent cx="1043305" cy="497840"/>
          <wp:effectExtent l="0" t="0" r="4445" b="0"/>
          <wp:wrapTight wrapText="bothSides">
            <wp:wrapPolygon edited="0">
              <wp:start x="0" y="0"/>
              <wp:lineTo x="0" y="20663"/>
              <wp:lineTo x="21298" y="20663"/>
              <wp:lineTo x="21298" y="0"/>
              <wp:lineTo x="0" y="0"/>
            </wp:wrapPolygon>
          </wp:wrapTight>
          <wp:docPr id="21206066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8146" cy="499902"/>
                  </a:xfrm>
                  <a:prstGeom prst="rect">
                    <a:avLst/>
                  </a:prstGeom>
                  <a:noFill/>
                </pic:spPr>
              </pic:pic>
            </a:graphicData>
          </a:graphic>
          <wp14:sizeRelH relativeFrom="margin">
            <wp14:pctWidth>0</wp14:pctWidth>
          </wp14:sizeRelH>
          <wp14:sizeRelV relativeFrom="margin">
            <wp14:pctHeight>0</wp14:pctHeight>
          </wp14:sizeRelV>
        </wp:anchor>
      </w:drawing>
    </w:r>
    <w:r w:rsidR="00007A66">
      <w:rPr>
        <w:noProof/>
      </w:rPr>
      <w:drawing>
        <wp:anchor distT="0" distB="0" distL="114300" distR="114300" simplePos="0" relativeHeight="251658241" behindDoc="1" locked="0" layoutInCell="1" allowOverlap="1" wp14:anchorId="64A58152" wp14:editId="3107D0C3">
          <wp:simplePos x="0" y="0"/>
          <wp:positionH relativeFrom="margin">
            <wp:align>left</wp:align>
          </wp:positionH>
          <wp:positionV relativeFrom="paragraph">
            <wp:posOffset>746</wp:posOffset>
          </wp:positionV>
          <wp:extent cx="1757045" cy="596265"/>
          <wp:effectExtent l="0" t="0" r="0" b="0"/>
          <wp:wrapTight wrapText="bothSides">
            <wp:wrapPolygon edited="0">
              <wp:start x="3279" y="3450"/>
              <wp:lineTo x="2342" y="7591"/>
              <wp:lineTo x="2342" y="12422"/>
              <wp:lineTo x="3279" y="15872"/>
              <wp:lineTo x="3279" y="17252"/>
              <wp:lineTo x="5621" y="17252"/>
              <wp:lineTo x="19203" y="13802"/>
              <wp:lineTo x="19203" y="7591"/>
              <wp:lineTo x="5621" y="3450"/>
              <wp:lineTo x="3279" y="3450"/>
            </wp:wrapPolygon>
          </wp:wrapTight>
          <wp:docPr id="51510767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045" cy="596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95DA" w14:textId="77777777" w:rsidR="000F4A4F" w:rsidRDefault="000F4A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C4D"/>
    <w:multiLevelType w:val="multilevel"/>
    <w:tmpl w:val="B5E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004CF"/>
    <w:multiLevelType w:val="multilevel"/>
    <w:tmpl w:val="2CBE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6454B"/>
    <w:multiLevelType w:val="hybridMultilevel"/>
    <w:tmpl w:val="084EDD30"/>
    <w:lvl w:ilvl="0" w:tplc="1548CADE">
      <w:start w:val="1"/>
      <w:numFmt w:val="bullet"/>
      <w:lvlText w:val=""/>
      <w:lvlJc w:val="left"/>
      <w:pPr>
        <w:ind w:left="720" w:hanging="360"/>
      </w:pPr>
      <w:rPr>
        <w:rFonts w:ascii="Symbol" w:hAnsi="Symbol"/>
      </w:rPr>
    </w:lvl>
    <w:lvl w:ilvl="1" w:tplc="26F86AF6">
      <w:start w:val="1"/>
      <w:numFmt w:val="bullet"/>
      <w:lvlText w:val=""/>
      <w:lvlJc w:val="left"/>
      <w:pPr>
        <w:ind w:left="720" w:hanging="360"/>
      </w:pPr>
      <w:rPr>
        <w:rFonts w:ascii="Symbol" w:hAnsi="Symbol"/>
      </w:rPr>
    </w:lvl>
    <w:lvl w:ilvl="2" w:tplc="020CECB0">
      <w:start w:val="1"/>
      <w:numFmt w:val="bullet"/>
      <w:lvlText w:val=""/>
      <w:lvlJc w:val="left"/>
      <w:pPr>
        <w:ind w:left="720" w:hanging="360"/>
      </w:pPr>
      <w:rPr>
        <w:rFonts w:ascii="Symbol" w:hAnsi="Symbol"/>
      </w:rPr>
    </w:lvl>
    <w:lvl w:ilvl="3" w:tplc="C6A424AC">
      <w:start w:val="1"/>
      <w:numFmt w:val="bullet"/>
      <w:lvlText w:val=""/>
      <w:lvlJc w:val="left"/>
      <w:pPr>
        <w:ind w:left="720" w:hanging="360"/>
      </w:pPr>
      <w:rPr>
        <w:rFonts w:ascii="Symbol" w:hAnsi="Symbol"/>
      </w:rPr>
    </w:lvl>
    <w:lvl w:ilvl="4" w:tplc="2B82A848">
      <w:start w:val="1"/>
      <w:numFmt w:val="bullet"/>
      <w:lvlText w:val=""/>
      <w:lvlJc w:val="left"/>
      <w:pPr>
        <w:ind w:left="720" w:hanging="360"/>
      </w:pPr>
      <w:rPr>
        <w:rFonts w:ascii="Symbol" w:hAnsi="Symbol"/>
      </w:rPr>
    </w:lvl>
    <w:lvl w:ilvl="5" w:tplc="53649FCE">
      <w:start w:val="1"/>
      <w:numFmt w:val="bullet"/>
      <w:lvlText w:val=""/>
      <w:lvlJc w:val="left"/>
      <w:pPr>
        <w:ind w:left="720" w:hanging="360"/>
      </w:pPr>
      <w:rPr>
        <w:rFonts w:ascii="Symbol" w:hAnsi="Symbol"/>
      </w:rPr>
    </w:lvl>
    <w:lvl w:ilvl="6" w:tplc="253E46A0">
      <w:start w:val="1"/>
      <w:numFmt w:val="bullet"/>
      <w:lvlText w:val=""/>
      <w:lvlJc w:val="left"/>
      <w:pPr>
        <w:ind w:left="720" w:hanging="360"/>
      </w:pPr>
      <w:rPr>
        <w:rFonts w:ascii="Symbol" w:hAnsi="Symbol"/>
      </w:rPr>
    </w:lvl>
    <w:lvl w:ilvl="7" w:tplc="CC685A90">
      <w:start w:val="1"/>
      <w:numFmt w:val="bullet"/>
      <w:lvlText w:val=""/>
      <w:lvlJc w:val="left"/>
      <w:pPr>
        <w:ind w:left="720" w:hanging="360"/>
      </w:pPr>
      <w:rPr>
        <w:rFonts w:ascii="Symbol" w:hAnsi="Symbol"/>
      </w:rPr>
    </w:lvl>
    <w:lvl w:ilvl="8" w:tplc="CCF0B5EC">
      <w:start w:val="1"/>
      <w:numFmt w:val="bullet"/>
      <w:lvlText w:val=""/>
      <w:lvlJc w:val="left"/>
      <w:pPr>
        <w:ind w:left="720" w:hanging="360"/>
      </w:pPr>
      <w:rPr>
        <w:rFonts w:ascii="Symbol" w:hAnsi="Symbol"/>
      </w:rPr>
    </w:lvl>
  </w:abstractNum>
  <w:abstractNum w:abstractNumId="3" w15:restartNumberingAfterBreak="0">
    <w:nsid w:val="25D8775B"/>
    <w:multiLevelType w:val="multilevel"/>
    <w:tmpl w:val="8056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15250"/>
    <w:multiLevelType w:val="multilevel"/>
    <w:tmpl w:val="2946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B1322"/>
    <w:multiLevelType w:val="hybridMultilevel"/>
    <w:tmpl w:val="6106AC08"/>
    <w:lvl w:ilvl="0" w:tplc="DB0E43D2">
      <w:start w:val="1"/>
      <w:numFmt w:val="bullet"/>
      <w:pStyle w:val="Handlungsempfehlungen"/>
      <w:lvlText w:val=""/>
      <w:lvlJc w:val="left"/>
      <w:pPr>
        <w:ind w:left="717" w:hanging="360"/>
      </w:pPr>
      <w:rPr>
        <w:rFonts w:ascii="Wingdings 3" w:hAnsi="Wingdings 3" w:hint="default"/>
        <w:caps w:val="0"/>
        <w:strike w:val="0"/>
        <w:dstrike w:val="0"/>
        <w:vanish w:val="0"/>
        <w:color w:val="00B0F0"/>
        <w:vertAlign w:val="baseline"/>
      </w:rPr>
    </w:lvl>
    <w:lvl w:ilvl="1" w:tplc="BDDC19F0">
      <w:start w:val="1"/>
      <w:numFmt w:val="bullet"/>
      <w:lvlText w:val="o"/>
      <w:lvlJc w:val="left"/>
      <w:pPr>
        <w:ind w:left="1440" w:hanging="360"/>
      </w:pPr>
      <w:rPr>
        <w:rFonts w:ascii="Courier New" w:hAnsi="Courier New" w:cs="Courier New" w:hint="default"/>
      </w:rPr>
    </w:lvl>
    <w:lvl w:ilvl="2" w:tplc="57F25FDE">
      <w:start w:val="1"/>
      <w:numFmt w:val="bullet"/>
      <w:lvlText w:val=""/>
      <w:lvlJc w:val="left"/>
      <w:pPr>
        <w:ind w:left="2160" w:hanging="360"/>
      </w:pPr>
      <w:rPr>
        <w:rFonts w:ascii="Wingdings" w:hAnsi="Wingdings" w:hint="default"/>
      </w:rPr>
    </w:lvl>
    <w:lvl w:ilvl="3" w:tplc="51C09F7A">
      <w:start w:val="1"/>
      <w:numFmt w:val="bullet"/>
      <w:lvlText w:val=""/>
      <w:lvlJc w:val="left"/>
      <w:pPr>
        <w:ind w:left="2880" w:hanging="360"/>
      </w:pPr>
      <w:rPr>
        <w:rFonts w:ascii="Symbol" w:hAnsi="Symbol" w:hint="default"/>
      </w:rPr>
    </w:lvl>
    <w:lvl w:ilvl="4" w:tplc="83306FA0">
      <w:start w:val="1"/>
      <w:numFmt w:val="bullet"/>
      <w:lvlText w:val="o"/>
      <w:lvlJc w:val="left"/>
      <w:pPr>
        <w:ind w:left="3600" w:hanging="360"/>
      </w:pPr>
      <w:rPr>
        <w:rFonts w:ascii="Courier New" w:hAnsi="Courier New" w:cs="Courier New" w:hint="default"/>
      </w:rPr>
    </w:lvl>
    <w:lvl w:ilvl="5" w:tplc="BDF01096">
      <w:start w:val="1"/>
      <w:numFmt w:val="bullet"/>
      <w:lvlText w:val=""/>
      <w:lvlJc w:val="left"/>
      <w:pPr>
        <w:ind w:left="4320" w:hanging="360"/>
      </w:pPr>
      <w:rPr>
        <w:rFonts w:ascii="Wingdings" w:hAnsi="Wingdings" w:hint="default"/>
      </w:rPr>
    </w:lvl>
    <w:lvl w:ilvl="6" w:tplc="99443008">
      <w:start w:val="1"/>
      <w:numFmt w:val="bullet"/>
      <w:lvlText w:val=""/>
      <w:lvlJc w:val="left"/>
      <w:pPr>
        <w:ind w:left="5040" w:hanging="360"/>
      </w:pPr>
      <w:rPr>
        <w:rFonts w:ascii="Symbol" w:hAnsi="Symbol" w:hint="default"/>
      </w:rPr>
    </w:lvl>
    <w:lvl w:ilvl="7" w:tplc="F55EBC30">
      <w:start w:val="1"/>
      <w:numFmt w:val="bullet"/>
      <w:lvlText w:val="o"/>
      <w:lvlJc w:val="left"/>
      <w:pPr>
        <w:ind w:left="5760" w:hanging="360"/>
      </w:pPr>
      <w:rPr>
        <w:rFonts w:ascii="Courier New" w:hAnsi="Courier New" w:cs="Courier New" w:hint="default"/>
      </w:rPr>
    </w:lvl>
    <w:lvl w:ilvl="8" w:tplc="0A2A7272">
      <w:start w:val="1"/>
      <w:numFmt w:val="bullet"/>
      <w:lvlText w:val=""/>
      <w:lvlJc w:val="left"/>
      <w:pPr>
        <w:ind w:left="6480" w:hanging="360"/>
      </w:pPr>
      <w:rPr>
        <w:rFonts w:ascii="Wingdings" w:hAnsi="Wingdings" w:hint="default"/>
      </w:rPr>
    </w:lvl>
  </w:abstractNum>
  <w:abstractNum w:abstractNumId="6" w15:restartNumberingAfterBreak="0">
    <w:nsid w:val="53761923"/>
    <w:multiLevelType w:val="multilevel"/>
    <w:tmpl w:val="FF1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71CF1"/>
    <w:multiLevelType w:val="hybridMultilevel"/>
    <w:tmpl w:val="238E65A0"/>
    <w:lvl w:ilvl="0" w:tplc="29061AD0">
      <w:numFmt w:val="bullet"/>
      <w:lvlText w:val="-"/>
      <w:lvlJc w:val="left"/>
      <w:pPr>
        <w:ind w:left="720" w:hanging="360"/>
      </w:pPr>
      <w:rPr>
        <w:rFonts w:ascii="Lora" w:eastAsiaTheme="minorEastAsia" w:hAnsi="Lor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0411E9"/>
    <w:multiLevelType w:val="hybridMultilevel"/>
    <w:tmpl w:val="5C70C14C"/>
    <w:lvl w:ilvl="0" w:tplc="0E2E4014">
      <w:start w:val="1"/>
      <w:numFmt w:val="bullet"/>
      <w:pStyle w:val="Aufzhlung"/>
      <w:lvlText w:val=""/>
      <w:lvlJc w:val="left"/>
      <w:pPr>
        <w:ind w:left="720" w:hanging="360"/>
      </w:pPr>
      <w:rPr>
        <w:rFonts w:ascii="Wingdings 3" w:hAnsi="Wingdings 3" w:hint="default"/>
        <w:caps w:val="0"/>
        <w:strike w:val="0"/>
        <w:dstrike w:val="0"/>
        <w:vanish w:val="0"/>
        <w:color w:val="00B0F0"/>
        <w:vertAlign w:val="baseline"/>
      </w:rPr>
    </w:lvl>
    <w:lvl w:ilvl="1" w:tplc="37E0E104">
      <w:start w:val="1"/>
      <w:numFmt w:val="bullet"/>
      <w:lvlText w:val="o"/>
      <w:lvlJc w:val="left"/>
      <w:pPr>
        <w:ind w:left="1440" w:hanging="360"/>
      </w:pPr>
      <w:rPr>
        <w:rFonts w:ascii="Courier New" w:hAnsi="Courier New" w:cs="Courier New" w:hint="default"/>
      </w:rPr>
    </w:lvl>
    <w:lvl w:ilvl="2" w:tplc="F7701CF6">
      <w:start w:val="1"/>
      <w:numFmt w:val="bullet"/>
      <w:lvlText w:val=""/>
      <w:lvlJc w:val="left"/>
      <w:pPr>
        <w:ind w:left="2160" w:hanging="360"/>
      </w:pPr>
      <w:rPr>
        <w:rFonts w:ascii="Wingdings" w:hAnsi="Wingdings" w:hint="default"/>
      </w:rPr>
    </w:lvl>
    <w:lvl w:ilvl="3" w:tplc="72860F50">
      <w:start w:val="1"/>
      <w:numFmt w:val="bullet"/>
      <w:lvlText w:val=""/>
      <w:lvlJc w:val="left"/>
      <w:pPr>
        <w:ind w:left="2880" w:hanging="360"/>
      </w:pPr>
      <w:rPr>
        <w:rFonts w:ascii="Symbol" w:hAnsi="Symbol" w:hint="default"/>
      </w:rPr>
    </w:lvl>
    <w:lvl w:ilvl="4" w:tplc="B5447974">
      <w:start w:val="1"/>
      <w:numFmt w:val="bullet"/>
      <w:lvlText w:val="o"/>
      <w:lvlJc w:val="left"/>
      <w:pPr>
        <w:ind w:left="3600" w:hanging="360"/>
      </w:pPr>
      <w:rPr>
        <w:rFonts w:ascii="Courier New" w:hAnsi="Courier New" w:cs="Courier New" w:hint="default"/>
      </w:rPr>
    </w:lvl>
    <w:lvl w:ilvl="5" w:tplc="E78A4868">
      <w:start w:val="1"/>
      <w:numFmt w:val="bullet"/>
      <w:lvlText w:val=""/>
      <w:lvlJc w:val="left"/>
      <w:pPr>
        <w:ind w:left="4320" w:hanging="360"/>
      </w:pPr>
      <w:rPr>
        <w:rFonts w:ascii="Wingdings" w:hAnsi="Wingdings" w:hint="default"/>
      </w:rPr>
    </w:lvl>
    <w:lvl w:ilvl="6" w:tplc="0D7002AE">
      <w:start w:val="1"/>
      <w:numFmt w:val="bullet"/>
      <w:lvlText w:val=""/>
      <w:lvlJc w:val="left"/>
      <w:pPr>
        <w:ind w:left="5040" w:hanging="360"/>
      </w:pPr>
      <w:rPr>
        <w:rFonts w:ascii="Symbol" w:hAnsi="Symbol" w:hint="default"/>
      </w:rPr>
    </w:lvl>
    <w:lvl w:ilvl="7" w:tplc="127695C8">
      <w:start w:val="1"/>
      <w:numFmt w:val="bullet"/>
      <w:lvlText w:val="o"/>
      <w:lvlJc w:val="left"/>
      <w:pPr>
        <w:ind w:left="5760" w:hanging="360"/>
      </w:pPr>
      <w:rPr>
        <w:rFonts w:ascii="Courier New" w:hAnsi="Courier New" w:cs="Courier New" w:hint="default"/>
      </w:rPr>
    </w:lvl>
    <w:lvl w:ilvl="8" w:tplc="8BF6DA18">
      <w:start w:val="1"/>
      <w:numFmt w:val="bullet"/>
      <w:lvlText w:val=""/>
      <w:lvlJc w:val="left"/>
      <w:pPr>
        <w:ind w:left="6480" w:hanging="360"/>
      </w:pPr>
      <w:rPr>
        <w:rFonts w:ascii="Wingdings" w:hAnsi="Wingdings" w:hint="default"/>
      </w:rPr>
    </w:lvl>
  </w:abstractNum>
  <w:abstractNum w:abstractNumId="9" w15:restartNumberingAfterBreak="0">
    <w:nsid w:val="640A1BAB"/>
    <w:multiLevelType w:val="multilevel"/>
    <w:tmpl w:val="659C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A6E4A"/>
    <w:multiLevelType w:val="multilevel"/>
    <w:tmpl w:val="2056D442"/>
    <w:lvl w:ilvl="0">
      <w:start w:val="1"/>
      <w:numFmt w:val="decimal"/>
      <w:pStyle w:val="berschrift1"/>
      <w:lvlText w:val="%1"/>
      <w:lvlJc w:val="left"/>
      <w:pPr>
        <w:ind w:left="4401" w:hanging="432"/>
      </w:pPr>
    </w:lvl>
    <w:lvl w:ilvl="1">
      <w:start w:val="1"/>
      <w:numFmt w:val="decimal"/>
      <w:pStyle w:val="berschrift2"/>
      <w:lvlText w:val="%1.%2"/>
      <w:lvlJc w:val="left"/>
      <w:pPr>
        <w:ind w:left="10498" w:hanging="576"/>
      </w:pPr>
    </w:lvl>
    <w:lvl w:ilvl="2">
      <w:start w:val="1"/>
      <w:numFmt w:val="decimal"/>
      <w:pStyle w:val="berschrift3"/>
      <w:lvlText w:val="%1.%2.%3"/>
      <w:lvlJc w:val="left"/>
      <w:pPr>
        <w:ind w:left="4689" w:hanging="720"/>
      </w:pPr>
    </w:lvl>
    <w:lvl w:ilvl="3">
      <w:start w:val="1"/>
      <w:numFmt w:val="decimal"/>
      <w:pStyle w:val="berschrift4"/>
      <w:lvlText w:val="%1.%2.%3.%4"/>
      <w:lvlJc w:val="left"/>
      <w:pPr>
        <w:ind w:left="4833" w:hanging="864"/>
      </w:pPr>
    </w:lvl>
    <w:lvl w:ilvl="4">
      <w:start w:val="1"/>
      <w:numFmt w:val="decimal"/>
      <w:pStyle w:val="berschrift5"/>
      <w:lvlText w:val="%1.%2.%3.%4.%5"/>
      <w:lvlJc w:val="left"/>
      <w:pPr>
        <w:ind w:left="4977" w:hanging="1008"/>
      </w:pPr>
    </w:lvl>
    <w:lvl w:ilvl="5">
      <w:start w:val="1"/>
      <w:numFmt w:val="decimal"/>
      <w:pStyle w:val="berschrift6"/>
      <w:lvlText w:val="%1.%2.%3.%4.%5.%6"/>
      <w:lvlJc w:val="left"/>
      <w:pPr>
        <w:ind w:left="5121" w:hanging="1152"/>
      </w:pPr>
    </w:lvl>
    <w:lvl w:ilvl="6">
      <w:start w:val="1"/>
      <w:numFmt w:val="decimal"/>
      <w:pStyle w:val="berschrift7"/>
      <w:lvlText w:val="%1.%2.%3.%4.%5.%6.%7"/>
      <w:lvlJc w:val="left"/>
      <w:pPr>
        <w:ind w:left="5265" w:hanging="1296"/>
      </w:pPr>
    </w:lvl>
    <w:lvl w:ilvl="7">
      <w:start w:val="1"/>
      <w:numFmt w:val="decimal"/>
      <w:pStyle w:val="berschrift8"/>
      <w:lvlText w:val="%1.%2.%3.%4.%5.%6.%7.%8"/>
      <w:lvlJc w:val="left"/>
      <w:pPr>
        <w:ind w:left="5409" w:hanging="1440"/>
      </w:pPr>
    </w:lvl>
    <w:lvl w:ilvl="8">
      <w:start w:val="1"/>
      <w:numFmt w:val="decimal"/>
      <w:pStyle w:val="berschrift9"/>
      <w:lvlText w:val="%1.%2.%3.%4.%5.%6.%7.%8.%9"/>
      <w:lvlJc w:val="left"/>
      <w:pPr>
        <w:ind w:left="5553" w:hanging="1584"/>
      </w:pPr>
    </w:lvl>
  </w:abstractNum>
  <w:abstractNum w:abstractNumId="11" w15:restartNumberingAfterBreak="0">
    <w:nsid w:val="79EF0598"/>
    <w:multiLevelType w:val="multilevel"/>
    <w:tmpl w:val="6BB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685966">
    <w:abstractNumId w:val="10"/>
  </w:num>
  <w:num w:numId="2" w16cid:durableId="270598245">
    <w:abstractNumId w:val="8"/>
  </w:num>
  <w:num w:numId="3" w16cid:durableId="2062443041">
    <w:abstractNumId w:val="5"/>
  </w:num>
  <w:num w:numId="4" w16cid:durableId="1651402205">
    <w:abstractNumId w:val="2"/>
  </w:num>
  <w:num w:numId="5" w16cid:durableId="328408309">
    <w:abstractNumId w:val="7"/>
  </w:num>
  <w:num w:numId="6" w16cid:durableId="1814447982">
    <w:abstractNumId w:val="0"/>
  </w:num>
  <w:num w:numId="7" w16cid:durableId="1215046690">
    <w:abstractNumId w:val="4"/>
  </w:num>
  <w:num w:numId="8" w16cid:durableId="832531476">
    <w:abstractNumId w:val="9"/>
  </w:num>
  <w:num w:numId="9" w16cid:durableId="657617223">
    <w:abstractNumId w:val="1"/>
  </w:num>
  <w:num w:numId="10" w16cid:durableId="300228563">
    <w:abstractNumId w:val="11"/>
  </w:num>
  <w:num w:numId="11" w16cid:durableId="1888492343">
    <w:abstractNumId w:val="3"/>
  </w:num>
  <w:num w:numId="12" w16cid:durableId="136610162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31"/>
    <w:rsid w:val="00000121"/>
    <w:rsid w:val="000003E4"/>
    <w:rsid w:val="00000588"/>
    <w:rsid w:val="000007B8"/>
    <w:rsid w:val="000008B9"/>
    <w:rsid w:val="00000B31"/>
    <w:rsid w:val="00001EF7"/>
    <w:rsid w:val="0000200A"/>
    <w:rsid w:val="000022CC"/>
    <w:rsid w:val="00003489"/>
    <w:rsid w:val="000036BD"/>
    <w:rsid w:val="00003FDA"/>
    <w:rsid w:val="00004E79"/>
    <w:rsid w:val="00005237"/>
    <w:rsid w:val="00005AE0"/>
    <w:rsid w:val="00006486"/>
    <w:rsid w:val="00007A66"/>
    <w:rsid w:val="00010427"/>
    <w:rsid w:val="00010E35"/>
    <w:rsid w:val="00012156"/>
    <w:rsid w:val="0001309B"/>
    <w:rsid w:val="00014026"/>
    <w:rsid w:val="00014ABA"/>
    <w:rsid w:val="00014EAF"/>
    <w:rsid w:val="000157D8"/>
    <w:rsid w:val="00016E5A"/>
    <w:rsid w:val="000175E8"/>
    <w:rsid w:val="00020B3F"/>
    <w:rsid w:val="00020DF9"/>
    <w:rsid w:val="00022257"/>
    <w:rsid w:val="000261F7"/>
    <w:rsid w:val="00027F22"/>
    <w:rsid w:val="00027FD5"/>
    <w:rsid w:val="00030AB4"/>
    <w:rsid w:val="00030E3B"/>
    <w:rsid w:val="00031D88"/>
    <w:rsid w:val="0003231A"/>
    <w:rsid w:val="00032D62"/>
    <w:rsid w:val="00033029"/>
    <w:rsid w:val="0003307F"/>
    <w:rsid w:val="00034342"/>
    <w:rsid w:val="0003451D"/>
    <w:rsid w:val="00034867"/>
    <w:rsid w:val="00035A99"/>
    <w:rsid w:val="00036A97"/>
    <w:rsid w:val="00036FF3"/>
    <w:rsid w:val="000379AE"/>
    <w:rsid w:val="00041276"/>
    <w:rsid w:val="00042356"/>
    <w:rsid w:val="00042538"/>
    <w:rsid w:val="00042571"/>
    <w:rsid w:val="00043923"/>
    <w:rsid w:val="00043A0D"/>
    <w:rsid w:val="00046145"/>
    <w:rsid w:val="00046B03"/>
    <w:rsid w:val="00046B32"/>
    <w:rsid w:val="00050045"/>
    <w:rsid w:val="00050049"/>
    <w:rsid w:val="00050267"/>
    <w:rsid w:val="00051B68"/>
    <w:rsid w:val="000521C4"/>
    <w:rsid w:val="00052817"/>
    <w:rsid w:val="00052B90"/>
    <w:rsid w:val="0005458D"/>
    <w:rsid w:val="00054FAB"/>
    <w:rsid w:val="00056E6B"/>
    <w:rsid w:val="0005724F"/>
    <w:rsid w:val="000574A9"/>
    <w:rsid w:val="000579C6"/>
    <w:rsid w:val="00057CE7"/>
    <w:rsid w:val="000604FE"/>
    <w:rsid w:val="00060A8C"/>
    <w:rsid w:val="0006312A"/>
    <w:rsid w:val="000634C4"/>
    <w:rsid w:val="00063812"/>
    <w:rsid w:val="00064798"/>
    <w:rsid w:val="00065ACA"/>
    <w:rsid w:val="000660B9"/>
    <w:rsid w:val="0006673B"/>
    <w:rsid w:val="000675D0"/>
    <w:rsid w:val="0007114B"/>
    <w:rsid w:val="0007135B"/>
    <w:rsid w:val="00072497"/>
    <w:rsid w:val="00072855"/>
    <w:rsid w:val="000728A4"/>
    <w:rsid w:val="00073BFC"/>
    <w:rsid w:val="00073E98"/>
    <w:rsid w:val="0007462B"/>
    <w:rsid w:val="00074713"/>
    <w:rsid w:val="00075DBB"/>
    <w:rsid w:val="000769D1"/>
    <w:rsid w:val="000770E2"/>
    <w:rsid w:val="00080009"/>
    <w:rsid w:val="00080202"/>
    <w:rsid w:val="00080537"/>
    <w:rsid w:val="00081432"/>
    <w:rsid w:val="00081A64"/>
    <w:rsid w:val="00081B7F"/>
    <w:rsid w:val="000839C6"/>
    <w:rsid w:val="00085A24"/>
    <w:rsid w:val="00086690"/>
    <w:rsid w:val="00086C5B"/>
    <w:rsid w:val="000874B4"/>
    <w:rsid w:val="00090B0A"/>
    <w:rsid w:val="0009171F"/>
    <w:rsid w:val="000917CB"/>
    <w:rsid w:val="00092C41"/>
    <w:rsid w:val="000932CB"/>
    <w:rsid w:val="00093BB0"/>
    <w:rsid w:val="000947AB"/>
    <w:rsid w:val="0009633D"/>
    <w:rsid w:val="000976AC"/>
    <w:rsid w:val="00097CF2"/>
    <w:rsid w:val="00097EA2"/>
    <w:rsid w:val="000A089D"/>
    <w:rsid w:val="000A09C3"/>
    <w:rsid w:val="000A0BA8"/>
    <w:rsid w:val="000A1343"/>
    <w:rsid w:val="000A1CDB"/>
    <w:rsid w:val="000A21E2"/>
    <w:rsid w:val="000A2734"/>
    <w:rsid w:val="000A287D"/>
    <w:rsid w:val="000A2B60"/>
    <w:rsid w:val="000A3DBB"/>
    <w:rsid w:val="000A4409"/>
    <w:rsid w:val="000A4AF7"/>
    <w:rsid w:val="000A5CFA"/>
    <w:rsid w:val="000A5EBD"/>
    <w:rsid w:val="000A64D2"/>
    <w:rsid w:val="000A6C48"/>
    <w:rsid w:val="000A728E"/>
    <w:rsid w:val="000A7575"/>
    <w:rsid w:val="000A7C66"/>
    <w:rsid w:val="000B0459"/>
    <w:rsid w:val="000B0E3D"/>
    <w:rsid w:val="000B27CC"/>
    <w:rsid w:val="000B2922"/>
    <w:rsid w:val="000B3E74"/>
    <w:rsid w:val="000B407B"/>
    <w:rsid w:val="000B4D21"/>
    <w:rsid w:val="000B56A2"/>
    <w:rsid w:val="000B5DB1"/>
    <w:rsid w:val="000B65C6"/>
    <w:rsid w:val="000B738E"/>
    <w:rsid w:val="000C09B6"/>
    <w:rsid w:val="000C19D9"/>
    <w:rsid w:val="000C1A46"/>
    <w:rsid w:val="000C31A0"/>
    <w:rsid w:val="000C34B7"/>
    <w:rsid w:val="000C5065"/>
    <w:rsid w:val="000C59A7"/>
    <w:rsid w:val="000C6B05"/>
    <w:rsid w:val="000C7918"/>
    <w:rsid w:val="000D03A2"/>
    <w:rsid w:val="000D0BC8"/>
    <w:rsid w:val="000D1F0D"/>
    <w:rsid w:val="000D2233"/>
    <w:rsid w:val="000D22C5"/>
    <w:rsid w:val="000D3318"/>
    <w:rsid w:val="000D3D07"/>
    <w:rsid w:val="000D3D87"/>
    <w:rsid w:val="000D44AE"/>
    <w:rsid w:val="000D4D05"/>
    <w:rsid w:val="000D4EBF"/>
    <w:rsid w:val="000D589E"/>
    <w:rsid w:val="000D5BC9"/>
    <w:rsid w:val="000D5FE9"/>
    <w:rsid w:val="000D6129"/>
    <w:rsid w:val="000D6340"/>
    <w:rsid w:val="000D6469"/>
    <w:rsid w:val="000D6A15"/>
    <w:rsid w:val="000D718D"/>
    <w:rsid w:val="000D7508"/>
    <w:rsid w:val="000D7B3C"/>
    <w:rsid w:val="000D7FEA"/>
    <w:rsid w:val="000E18BC"/>
    <w:rsid w:val="000E25D2"/>
    <w:rsid w:val="000E2A88"/>
    <w:rsid w:val="000E33C3"/>
    <w:rsid w:val="000E4122"/>
    <w:rsid w:val="000E43E9"/>
    <w:rsid w:val="000E48E6"/>
    <w:rsid w:val="000E4DA6"/>
    <w:rsid w:val="000E4E74"/>
    <w:rsid w:val="000E52FF"/>
    <w:rsid w:val="000E55F2"/>
    <w:rsid w:val="000E567C"/>
    <w:rsid w:val="000E597C"/>
    <w:rsid w:val="000E6F1B"/>
    <w:rsid w:val="000E6FF2"/>
    <w:rsid w:val="000E70AA"/>
    <w:rsid w:val="000E72F0"/>
    <w:rsid w:val="000F01D3"/>
    <w:rsid w:val="000F246F"/>
    <w:rsid w:val="000F2CCB"/>
    <w:rsid w:val="000F2EB6"/>
    <w:rsid w:val="000F3BB0"/>
    <w:rsid w:val="000F3EAE"/>
    <w:rsid w:val="000F47C4"/>
    <w:rsid w:val="000F4A4F"/>
    <w:rsid w:val="000F5A3B"/>
    <w:rsid w:val="000F62A9"/>
    <w:rsid w:val="000F7771"/>
    <w:rsid w:val="0010060E"/>
    <w:rsid w:val="00101177"/>
    <w:rsid w:val="00101BF4"/>
    <w:rsid w:val="00102753"/>
    <w:rsid w:val="001028B6"/>
    <w:rsid w:val="0010352F"/>
    <w:rsid w:val="00103881"/>
    <w:rsid w:val="0010423E"/>
    <w:rsid w:val="001045E7"/>
    <w:rsid w:val="00106236"/>
    <w:rsid w:val="00106594"/>
    <w:rsid w:val="0010666D"/>
    <w:rsid w:val="0010703A"/>
    <w:rsid w:val="0010737B"/>
    <w:rsid w:val="00107F50"/>
    <w:rsid w:val="00111965"/>
    <w:rsid w:val="0011324A"/>
    <w:rsid w:val="00114FF9"/>
    <w:rsid w:val="001150AA"/>
    <w:rsid w:val="001163B3"/>
    <w:rsid w:val="001169C6"/>
    <w:rsid w:val="00117182"/>
    <w:rsid w:val="001179F7"/>
    <w:rsid w:val="001202EC"/>
    <w:rsid w:val="0012066F"/>
    <w:rsid w:val="00120E1C"/>
    <w:rsid w:val="001211B8"/>
    <w:rsid w:val="00121465"/>
    <w:rsid w:val="00121CB0"/>
    <w:rsid w:val="00122F8A"/>
    <w:rsid w:val="00125AAC"/>
    <w:rsid w:val="00126576"/>
    <w:rsid w:val="00126A27"/>
    <w:rsid w:val="001302C6"/>
    <w:rsid w:val="001313DC"/>
    <w:rsid w:val="0013262D"/>
    <w:rsid w:val="00132C24"/>
    <w:rsid w:val="00134EC5"/>
    <w:rsid w:val="0013577E"/>
    <w:rsid w:val="00136057"/>
    <w:rsid w:val="0013655A"/>
    <w:rsid w:val="00136C9D"/>
    <w:rsid w:val="00137883"/>
    <w:rsid w:val="00137D47"/>
    <w:rsid w:val="00137D90"/>
    <w:rsid w:val="001405AF"/>
    <w:rsid w:val="00140622"/>
    <w:rsid w:val="00142383"/>
    <w:rsid w:val="001432F3"/>
    <w:rsid w:val="0014439E"/>
    <w:rsid w:val="0014541F"/>
    <w:rsid w:val="00145CD7"/>
    <w:rsid w:val="00145D4C"/>
    <w:rsid w:val="00146AE8"/>
    <w:rsid w:val="00147256"/>
    <w:rsid w:val="00147323"/>
    <w:rsid w:val="00150229"/>
    <w:rsid w:val="00150A26"/>
    <w:rsid w:val="00150F9B"/>
    <w:rsid w:val="0015209D"/>
    <w:rsid w:val="00152878"/>
    <w:rsid w:val="00152E11"/>
    <w:rsid w:val="00153116"/>
    <w:rsid w:val="00153466"/>
    <w:rsid w:val="0015448D"/>
    <w:rsid w:val="00154BC5"/>
    <w:rsid w:val="0015523B"/>
    <w:rsid w:val="0015553F"/>
    <w:rsid w:val="0015683B"/>
    <w:rsid w:val="00157F82"/>
    <w:rsid w:val="00161392"/>
    <w:rsid w:val="001618CB"/>
    <w:rsid w:val="00163347"/>
    <w:rsid w:val="00163931"/>
    <w:rsid w:val="00164101"/>
    <w:rsid w:val="001649A7"/>
    <w:rsid w:val="00164C68"/>
    <w:rsid w:val="00164D25"/>
    <w:rsid w:val="00164F08"/>
    <w:rsid w:val="00165339"/>
    <w:rsid w:val="00167478"/>
    <w:rsid w:val="00167DCB"/>
    <w:rsid w:val="00171388"/>
    <w:rsid w:val="00171E2B"/>
    <w:rsid w:val="001725A5"/>
    <w:rsid w:val="00172788"/>
    <w:rsid w:val="00172C38"/>
    <w:rsid w:val="00176B17"/>
    <w:rsid w:val="0017740C"/>
    <w:rsid w:val="001774E8"/>
    <w:rsid w:val="00180A28"/>
    <w:rsid w:val="0018162A"/>
    <w:rsid w:val="00182B00"/>
    <w:rsid w:val="00183198"/>
    <w:rsid w:val="00183888"/>
    <w:rsid w:val="00184001"/>
    <w:rsid w:val="00184FC0"/>
    <w:rsid w:val="00187A8D"/>
    <w:rsid w:val="001904EA"/>
    <w:rsid w:val="00190DD5"/>
    <w:rsid w:val="00191EC6"/>
    <w:rsid w:val="0019246E"/>
    <w:rsid w:val="0019307A"/>
    <w:rsid w:val="001940FF"/>
    <w:rsid w:val="001950C7"/>
    <w:rsid w:val="001959C9"/>
    <w:rsid w:val="00195A24"/>
    <w:rsid w:val="001A10FC"/>
    <w:rsid w:val="001A1103"/>
    <w:rsid w:val="001A1228"/>
    <w:rsid w:val="001A1DA3"/>
    <w:rsid w:val="001A3A76"/>
    <w:rsid w:val="001A42A3"/>
    <w:rsid w:val="001A4986"/>
    <w:rsid w:val="001A52C2"/>
    <w:rsid w:val="001A56DC"/>
    <w:rsid w:val="001A56E3"/>
    <w:rsid w:val="001A5BC3"/>
    <w:rsid w:val="001A606F"/>
    <w:rsid w:val="001A6B82"/>
    <w:rsid w:val="001B0682"/>
    <w:rsid w:val="001B1101"/>
    <w:rsid w:val="001B2145"/>
    <w:rsid w:val="001B2235"/>
    <w:rsid w:val="001B338F"/>
    <w:rsid w:val="001B380F"/>
    <w:rsid w:val="001B4596"/>
    <w:rsid w:val="001C0CCE"/>
    <w:rsid w:val="001C17E0"/>
    <w:rsid w:val="001C2283"/>
    <w:rsid w:val="001C2411"/>
    <w:rsid w:val="001C2480"/>
    <w:rsid w:val="001C28FA"/>
    <w:rsid w:val="001C40E3"/>
    <w:rsid w:val="001C5A4D"/>
    <w:rsid w:val="001C5C7C"/>
    <w:rsid w:val="001C6004"/>
    <w:rsid w:val="001C62C9"/>
    <w:rsid w:val="001C6BD7"/>
    <w:rsid w:val="001C723E"/>
    <w:rsid w:val="001C7A27"/>
    <w:rsid w:val="001D0BD8"/>
    <w:rsid w:val="001D11E3"/>
    <w:rsid w:val="001D1AB5"/>
    <w:rsid w:val="001D21B8"/>
    <w:rsid w:val="001D3696"/>
    <w:rsid w:val="001D41DA"/>
    <w:rsid w:val="001D482B"/>
    <w:rsid w:val="001D5227"/>
    <w:rsid w:val="001D7179"/>
    <w:rsid w:val="001D790B"/>
    <w:rsid w:val="001D7CDB"/>
    <w:rsid w:val="001D7D31"/>
    <w:rsid w:val="001E22AF"/>
    <w:rsid w:val="001E3D80"/>
    <w:rsid w:val="001E3E60"/>
    <w:rsid w:val="001E464D"/>
    <w:rsid w:val="001E5C7F"/>
    <w:rsid w:val="001E766C"/>
    <w:rsid w:val="001E788D"/>
    <w:rsid w:val="001F0873"/>
    <w:rsid w:val="001F3DCC"/>
    <w:rsid w:val="001F3FAC"/>
    <w:rsid w:val="001F596D"/>
    <w:rsid w:val="001F61EA"/>
    <w:rsid w:val="001F64EE"/>
    <w:rsid w:val="001F698F"/>
    <w:rsid w:val="0020040A"/>
    <w:rsid w:val="0020184E"/>
    <w:rsid w:val="002035A2"/>
    <w:rsid w:val="00205A77"/>
    <w:rsid w:val="00206C36"/>
    <w:rsid w:val="0020764A"/>
    <w:rsid w:val="002078B1"/>
    <w:rsid w:val="00207A34"/>
    <w:rsid w:val="00210484"/>
    <w:rsid w:val="002105C1"/>
    <w:rsid w:val="002108C5"/>
    <w:rsid w:val="0021124E"/>
    <w:rsid w:val="0021135A"/>
    <w:rsid w:val="00212971"/>
    <w:rsid w:val="00212CAE"/>
    <w:rsid w:val="00212EFF"/>
    <w:rsid w:val="0021322D"/>
    <w:rsid w:val="0021387F"/>
    <w:rsid w:val="00214E70"/>
    <w:rsid w:val="0021531F"/>
    <w:rsid w:val="00215585"/>
    <w:rsid w:val="00217426"/>
    <w:rsid w:val="00217CB4"/>
    <w:rsid w:val="00217F5B"/>
    <w:rsid w:val="00220EEE"/>
    <w:rsid w:val="002210E2"/>
    <w:rsid w:val="002213F4"/>
    <w:rsid w:val="00221ABE"/>
    <w:rsid w:val="00221F2C"/>
    <w:rsid w:val="0022242F"/>
    <w:rsid w:val="00222710"/>
    <w:rsid w:val="0022313D"/>
    <w:rsid w:val="00223255"/>
    <w:rsid w:val="00224149"/>
    <w:rsid w:val="00224BB1"/>
    <w:rsid w:val="00225709"/>
    <w:rsid w:val="002262C7"/>
    <w:rsid w:val="00226685"/>
    <w:rsid w:val="00227722"/>
    <w:rsid w:val="00227C61"/>
    <w:rsid w:val="002300AD"/>
    <w:rsid w:val="00230D31"/>
    <w:rsid w:val="0023150D"/>
    <w:rsid w:val="002325B9"/>
    <w:rsid w:val="0023295B"/>
    <w:rsid w:val="00232F26"/>
    <w:rsid w:val="0023357B"/>
    <w:rsid w:val="00233669"/>
    <w:rsid w:val="00233CAF"/>
    <w:rsid w:val="00233CB0"/>
    <w:rsid w:val="00234989"/>
    <w:rsid w:val="0023533B"/>
    <w:rsid w:val="0023743C"/>
    <w:rsid w:val="00237A22"/>
    <w:rsid w:val="002403D4"/>
    <w:rsid w:val="00240AE8"/>
    <w:rsid w:val="002417C4"/>
    <w:rsid w:val="00242A07"/>
    <w:rsid w:val="002430D5"/>
    <w:rsid w:val="002432A5"/>
    <w:rsid w:val="00243719"/>
    <w:rsid w:val="002437D9"/>
    <w:rsid w:val="002444B3"/>
    <w:rsid w:val="00247063"/>
    <w:rsid w:val="00250248"/>
    <w:rsid w:val="002507C2"/>
    <w:rsid w:val="002509B0"/>
    <w:rsid w:val="002509ED"/>
    <w:rsid w:val="0025132B"/>
    <w:rsid w:val="0025304F"/>
    <w:rsid w:val="002535AF"/>
    <w:rsid w:val="0025431D"/>
    <w:rsid w:val="00254B13"/>
    <w:rsid w:val="00254E28"/>
    <w:rsid w:val="00254F9B"/>
    <w:rsid w:val="00255A12"/>
    <w:rsid w:val="00256083"/>
    <w:rsid w:val="002567FA"/>
    <w:rsid w:val="002574AA"/>
    <w:rsid w:val="0025752C"/>
    <w:rsid w:val="00257EC1"/>
    <w:rsid w:val="00261424"/>
    <w:rsid w:val="00261B81"/>
    <w:rsid w:val="00262302"/>
    <w:rsid w:val="00262708"/>
    <w:rsid w:val="002631AB"/>
    <w:rsid w:val="00263AA8"/>
    <w:rsid w:val="00265390"/>
    <w:rsid w:val="002653FB"/>
    <w:rsid w:val="002666F7"/>
    <w:rsid w:val="00267F82"/>
    <w:rsid w:val="00269487"/>
    <w:rsid w:val="00270879"/>
    <w:rsid w:val="00270952"/>
    <w:rsid w:val="00270B41"/>
    <w:rsid w:val="00271686"/>
    <w:rsid w:val="00272A46"/>
    <w:rsid w:val="00275992"/>
    <w:rsid w:val="00277818"/>
    <w:rsid w:val="002778CF"/>
    <w:rsid w:val="00281BC8"/>
    <w:rsid w:val="00281F13"/>
    <w:rsid w:val="00282480"/>
    <w:rsid w:val="00282D69"/>
    <w:rsid w:val="0028392D"/>
    <w:rsid w:val="00283C24"/>
    <w:rsid w:val="0028632C"/>
    <w:rsid w:val="00286AEB"/>
    <w:rsid w:val="002871E7"/>
    <w:rsid w:val="0028780D"/>
    <w:rsid w:val="00287BE9"/>
    <w:rsid w:val="002908B2"/>
    <w:rsid w:val="00290FFE"/>
    <w:rsid w:val="002918B0"/>
    <w:rsid w:val="00292B13"/>
    <w:rsid w:val="002933C9"/>
    <w:rsid w:val="00293D05"/>
    <w:rsid w:val="0029423D"/>
    <w:rsid w:val="002952EB"/>
    <w:rsid w:val="00296896"/>
    <w:rsid w:val="002A0344"/>
    <w:rsid w:val="002A30B1"/>
    <w:rsid w:val="002A333F"/>
    <w:rsid w:val="002A3C71"/>
    <w:rsid w:val="002A470C"/>
    <w:rsid w:val="002A5D25"/>
    <w:rsid w:val="002A7094"/>
    <w:rsid w:val="002A7990"/>
    <w:rsid w:val="002B0677"/>
    <w:rsid w:val="002B084A"/>
    <w:rsid w:val="002B2952"/>
    <w:rsid w:val="002B3D64"/>
    <w:rsid w:val="002B4213"/>
    <w:rsid w:val="002B492F"/>
    <w:rsid w:val="002B4B1D"/>
    <w:rsid w:val="002B4F7B"/>
    <w:rsid w:val="002B5702"/>
    <w:rsid w:val="002B57F2"/>
    <w:rsid w:val="002B63DD"/>
    <w:rsid w:val="002B6954"/>
    <w:rsid w:val="002C0925"/>
    <w:rsid w:val="002C0DEA"/>
    <w:rsid w:val="002C0F94"/>
    <w:rsid w:val="002C193B"/>
    <w:rsid w:val="002C197C"/>
    <w:rsid w:val="002C1A2A"/>
    <w:rsid w:val="002C211D"/>
    <w:rsid w:val="002C281B"/>
    <w:rsid w:val="002C2986"/>
    <w:rsid w:val="002C4053"/>
    <w:rsid w:val="002C46D3"/>
    <w:rsid w:val="002C4C81"/>
    <w:rsid w:val="002C54F7"/>
    <w:rsid w:val="002C5BC5"/>
    <w:rsid w:val="002C7AD1"/>
    <w:rsid w:val="002D0481"/>
    <w:rsid w:val="002D1095"/>
    <w:rsid w:val="002D10E6"/>
    <w:rsid w:val="002D29A7"/>
    <w:rsid w:val="002D3279"/>
    <w:rsid w:val="002D354B"/>
    <w:rsid w:val="002D4232"/>
    <w:rsid w:val="002D4E41"/>
    <w:rsid w:val="002D6932"/>
    <w:rsid w:val="002D7EDA"/>
    <w:rsid w:val="002E01C2"/>
    <w:rsid w:val="002E1E3E"/>
    <w:rsid w:val="002E2043"/>
    <w:rsid w:val="002E2571"/>
    <w:rsid w:val="002E33B9"/>
    <w:rsid w:val="002E3C77"/>
    <w:rsid w:val="002E4B00"/>
    <w:rsid w:val="002E54A3"/>
    <w:rsid w:val="002E5E84"/>
    <w:rsid w:val="002E6D87"/>
    <w:rsid w:val="002E7356"/>
    <w:rsid w:val="002E7770"/>
    <w:rsid w:val="002F012D"/>
    <w:rsid w:val="002F0F58"/>
    <w:rsid w:val="002F101B"/>
    <w:rsid w:val="002F248A"/>
    <w:rsid w:val="002F2E05"/>
    <w:rsid w:val="002F317E"/>
    <w:rsid w:val="002F3369"/>
    <w:rsid w:val="002F48BB"/>
    <w:rsid w:val="002F5078"/>
    <w:rsid w:val="003002DE"/>
    <w:rsid w:val="00300C0A"/>
    <w:rsid w:val="00300F5A"/>
    <w:rsid w:val="00301C1F"/>
    <w:rsid w:val="003020BF"/>
    <w:rsid w:val="00304091"/>
    <w:rsid w:val="003049DB"/>
    <w:rsid w:val="00304A6F"/>
    <w:rsid w:val="003064C7"/>
    <w:rsid w:val="003072C6"/>
    <w:rsid w:val="0031055C"/>
    <w:rsid w:val="00310F59"/>
    <w:rsid w:val="00311424"/>
    <w:rsid w:val="00311871"/>
    <w:rsid w:val="00311C62"/>
    <w:rsid w:val="0031332F"/>
    <w:rsid w:val="00313440"/>
    <w:rsid w:val="00313D60"/>
    <w:rsid w:val="003140B6"/>
    <w:rsid w:val="00314158"/>
    <w:rsid w:val="003142AB"/>
    <w:rsid w:val="003143F7"/>
    <w:rsid w:val="003151D8"/>
    <w:rsid w:val="00315268"/>
    <w:rsid w:val="003158ED"/>
    <w:rsid w:val="00315FFC"/>
    <w:rsid w:val="00316778"/>
    <w:rsid w:val="00316C2C"/>
    <w:rsid w:val="00316E70"/>
    <w:rsid w:val="003172C1"/>
    <w:rsid w:val="00320344"/>
    <w:rsid w:val="003208C4"/>
    <w:rsid w:val="00320B0C"/>
    <w:rsid w:val="003216AC"/>
    <w:rsid w:val="00322945"/>
    <w:rsid w:val="003252FA"/>
    <w:rsid w:val="003259A9"/>
    <w:rsid w:val="00326C1E"/>
    <w:rsid w:val="00326DD6"/>
    <w:rsid w:val="00327391"/>
    <w:rsid w:val="003275A6"/>
    <w:rsid w:val="00331173"/>
    <w:rsid w:val="00331528"/>
    <w:rsid w:val="0033179C"/>
    <w:rsid w:val="0033296F"/>
    <w:rsid w:val="0033323D"/>
    <w:rsid w:val="00334150"/>
    <w:rsid w:val="003344A4"/>
    <w:rsid w:val="003344FE"/>
    <w:rsid w:val="00334C81"/>
    <w:rsid w:val="003361F9"/>
    <w:rsid w:val="00337D1A"/>
    <w:rsid w:val="0034087E"/>
    <w:rsid w:val="00340B91"/>
    <w:rsid w:val="00340C0F"/>
    <w:rsid w:val="00341197"/>
    <w:rsid w:val="003411E4"/>
    <w:rsid w:val="0034160E"/>
    <w:rsid w:val="00341D64"/>
    <w:rsid w:val="00342CAF"/>
    <w:rsid w:val="003431B8"/>
    <w:rsid w:val="003443F9"/>
    <w:rsid w:val="0034445F"/>
    <w:rsid w:val="00344652"/>
    <w:rsid w:val="00344752"/>
    <w:rsid w:val="0034498E"/>
    <w:rsid w:val="00345381"/>
    <w:rsid w:val="003456E9"/>
    <w:rsid w:val="00347245"/>
    <w:rsid w:val="003473BE"/>
    <w:rsid w:val="00347C3B"/>
    <w:rsid w:val="00351385"/>
    <w:rsid w:val="00351B5D"/>
    <w:rsid w:val="003522BD"/>
    <w:rsid w:val="00352755"/>
    <w:rsid w:val="003545A8"/>
    <w:rsid w:val="00354936"/>
    <w:rsid w:val="003550FB"/>
    <w:rsid w:val="003567A7"/>
    <w:rsid w:val="003606B2"/>
    <w:rsid w:val="003625E0"/>
    <w:rsid w:val="003634EE"/>
    <w:rsid w:val="003638CE"/>
    <w:rsid w:val="0036437F"/>
    <w:rsid w:val="00364412"/>
    <w:rsid w:val="00364688"/>
    <w:rsid w:val="00364965"/>
    <w:rsid w:val="003656AB"/>
    <w:rsid w:val="00365B27"/>
    <w:rsid w:val="00367658"/>
    <w:rsid w:val="003700C5"/>
    <w:rsid w:val="00370459"/>
    <w:rsid w:val="0037105F"/>
    <w:rsid w:val="0037579E"/>
    <w:rsid w:val="003770AC"/>
    <w:rsid w:val="00380619"/>
    <w:rsid w:val="003822CC"/>
    <w:rsid w:val="003841A1"/>
    <w:rsid w:val="00386FC1"/>
    <w:rsid w:val="003871C8"/>
    <w:rsid w:val="003904B8"/>
    <w:rsid w:val="00390FF3"/>
    <w:rsid w:val="0039270E"/>
    <w:rsid w:val="00392F31"/>
    <w:rsid w:val="00393618"/>
    <w:rsid w:val="00393B5D"/>
    <w:rsid w:val="00394D0E"/>
    <w:rsid w:val="00395DCA"/>
    <w:rsid w:val="003960DD"/>
    <w:rsid w:val="0039646B"/>
    <w:rsid w:val="00396C6A"/>
    <w:rsid w:val="00397815"/>
    <w:rsid w:val="003A21B2"/>
    <w:rsid w:val="003A266D"/>
    <w:rsid w:val="003A3A1B"/>
    <w:rsid w:val="003A3D68"/>
    <w:rsid w:val="003A46C1"/>
    <w:rsid w:val="003A50C4"/>
    <w:rsid w:val="003A5C05"/>
    <w:rsid w:val="003A5FF9"/>
    <w:rsid w:val="003A75E6"/>
    <w:rsid w:val="003A796C"/>
    <w:rsid w:val="003A7A8C"/>
    <w:rsid w:val="003B03C6"/>
    <w:rsid w:val="003B144F"/>
    <w:rsid w:val="003B2ED6"/>
    <w:rsid w:val="003B4F0D"/>
    <w:rsid w:val="003B6018"/>
    <w:rsid w:val="003B7859"/>
    <w:rsid w:val="003B7DCB"/>
    <w:rsid w:val="003C23DA"/>
    <w:rsid w:val="003C2D20"/>
    <w:rsid w:val="003C6AD7"/>
    <w:rsid w:val="003C6FE6"/>
    <w:rsid w:val="003C709D"/>
    <w:rsid w:val="003C78C3"/>
    <w:rsid w:val="003C7FD3"/>
    <w:rsid w:val="003D02F1"/>
    <w:rsid w:val="003D0DE2"/>
    <w:rsid w:val="003D11DD"/>
    <w:rsid w:val="003D19BC"/>
    <w:rsid w:val="003D1A0E"/>
    <w:rsid w:val="003D2C34"/>
    <w:rsid w:val="003D2D1C"/>
    <w:rsid w:val="003D4275"/>
    <w:rsid w:val="003D46E9"/>
    <w:rsid w:val="003D49E2"/>
    <w:rsid w:val="003D607D"/>
    <w:rsid w:val="003D6741"/>
    <w:rsid w:val="003E134B"/>
    <w:rsid w:val="003E3109"/>
    <w:rsid w:val="003E3448"/>
    <w:rsid w:val="003E3540"/>
    <w:rsid w:val="003E461C"/>
    <w:rsid w:val="003E481E"/>
    <w:rsid w:val="003E4861"/>
    <w:rsid w:val="003E704C"/>
    <w:rsid w:val="003E775E"/>
    <w:rsid w:val="003E7774"/>
    <w:rsid w:val="003F029C"/>
    <w:rsid w:val="003F05FB"/>
    <w:rsid w:val="003F0C3B"/>
    <w:rsid w:val="003F0DCD"/>
    <w:rsid w:val="003F0E8B"/>
    <w:rsid w:val="003F11C3"/>
    <w:rsid w:val="003F1D49"/>
    <w:rsid w:val="003F2205"/>
    <w:rsid w:val="003F23F4"/>
    <w:rsid w:val="003F2A2C"/>
    <w:rsid w:val="003F31E5"/>
    <w:rsid w:val="003F346E"/>
    <w:rsid w:val="003F4340"/>
    <w:rsid w:val="003F4CE5"/>
    <w:rsid w:val="003F6543"/>
    <w:rsid w:val="003F66F7"/>
    <w:rsid w:val="004002B2"/>
    <w:rsid w:val="00400425"/>
    <w:rsid w:val="0040065D"/>
    <w:rsid w:val="00400D17"/>
    <w:rsid w:val="0040153C"/>
    <w:rsid w:val="00401EA5"/>
    <w:rsid w:val="00402025"/>
    <w:rsid w:val="004041D4"/>
    <w:rsid w:val="004058C8"/>
    <w:rsid w:val="00406168"/>
    <w:rsid w:val="00406777"/>
    <w:rsid w:val="004102DB"/>
    <w:rsid w:val="004103F7"/>
    <w:rsid w:val="00411871"/>
    <w:rsid w:val="004131BC"/>
    <w:rsid w:val="00413AE2"/>
    <w:rsid w:val="0041454E"/>
    <w:rsid w:val="0041489D"/>
    <w:rsid w:val="00414F6F"/>
    <w:rsid w:val="00414F76"/>
    <w:rsid w:val="004169CD"/>
    <w:rsid w:val="00416DBF"/>
    <w:rsid w:val="00417221"/>
    <w:rsid w:val="004173F2"/>
    <w:rsid w:val="004177EF"/>
    <w:rsid w:val="00420A15"/>
    <w:rsid w:val="00421FE0"/>
    <w:rsid w:val="00422B52"/>
    <w:rsid w:val="00422B7C"/>
    <w:rsid w:val="00422BC5"/>
    <w:rsid w:val="00423D2D"/>
    <w:rsid w:val="004247F4"/>
    <w:rsid w:val="00424BA3"/>
    <w:rsid w:val="00424E6D"/>
    <w:rsid w:val="00425E85"/>
    <w:rsid w:val="00426A7D"/>
    <w:rsid w:val="0042706E"/>
    <w:rsid w:val="0042711B"/>
    <w:rsid w:val="004305A5"/>
    <w:rsid w:val="00431DEE"/>
    <w:rsid w:val="00431F8A"/>
    <w:rsid w:val="004343EE"/>
    <w:rsid w:val="004344A6"/>
    <w:rsid w:val="0043455E"/>
    <w:rsid w:val="00436A22"/>
    <w:rsid w:val="004370BA"/>
    <w:rsid w:val="0043713C"/>
    <w:rsid w:val="004374DA"/>
    <w:rsid w:val="0044091C"/>
    <w:rsid w:val="00440D22"/>
    <w:rsid w:val="00442268"/>
    <w:rsid w:val="004422A9"/>
    <w:rsid w:val="0044313F"/>
    <w:rsid w:val="00443BCA"/>
    <w:rsid w:val="00443CC9"/>
    <w:rsid w:val="00443E53"/>
    <w:rsid w:val="00444161"/>
    <w:rsid w:val="00444174"/>
    <w:rsid w:val="0044475D"/>
    <w:rsid w:val="004452F6"/>
    <w:rsid w:val="004455EA"/>
    <w:rsid w:val="00445FFE"/>
    <w:rsid w:val="00446023"/>
    <w:rsid w:val="004463F0"/>
    <w:rsid w:val="0044713E"/>
    <w:rsid w:val="004506D1"/>
    <w:rsid w:val="00450BDD"/>
    <w:rsid w:val="00451920"/>
    <w:rsid w:val="00452406"/>
    <w:rsid w:val="00452631"/>
    <w:rsid w:val="00453410"/>
    <w:rsid w:val="004539AE"/>
    <w:rsid w:val="00453DB7"/>
    <w:rsid w:val="00454D88"/>
    <w:rsid w:val="00455A91"/>
    <w:rsid w:val="00460024"/>
    <w:rsid w:val="004605C4"/>
    <w:rsid w:val="00462467"/>
    <w:rsid w:val="004632C1"/>
    <w:rsid w:val="00464CC2"/>
    <w:rsid w:val="004652C4"/>
    <w:rsid w:val="00466984"/>
    <w:rsid w:val="004669C6"/>
    <w:rsid w:val="00467B63"/>
    <w:rsid w:val="004708BA"/>
    <w:rsid w:val="004712E1"/>
    <w:rsid w:val="004718BD"/>
    <w:rsid w:val="004727E7"/>
    <w:rsid w:val="004735ED"/>
    <w:rsid w:val="00474B3D"/>
    <w:rsid w:val="00475F65"/>
    <w:rsid w:val="00476715"/>
    <w:rsid w:val="00476902"/>
    <w:rsid w:val="00476DCD"/>
    <w:rsid w:val="00480945"/>
    <w:rsid w:val="00480F26"/>
    <w:rsid w:val="00481364"/>
    <w:rsid w:val="00482E55"/>
    <w:rsid w:val="0048321A"/>
    <w:rsid w:val="00483439"/>
    <w:rsid w:val="004837D2"/>
    <w:rsid w:val="00485A5F"/>
    <w:rsid w:val="004879C2"/>
    <w:rsid w:val="00490383"/>
    <w:rsid w:val="0049044B"/>
    <w:rsid w:val="004905BC"/>
    <w:rsid w:val="00490731"/>
    <w:rsid w:val="00490A13"/>
    <w:rsid w:val="00490FF8"/>
    <w:rsid w:val="004917FF"/>
    <w:rsid w:val="00492BA5"/>
    <w:rsid w:val="00492BDD"/>
    <w:rsid w:val="0049331B"/>
    <w:rsid w:val="004934CA"/>
    <w:rsid w:val="0049469B"/>
    <w:rsid w:val="00494A1F"/>
    <w:rsid w:val="00495194"/>
    <w:rsid w:val="004955A0"/>
    <w:rsid w:val="00495CC2"/>
    <w:rsid w:val="0049791A"/>
    <w:rsid w:val="004A0A5F"/>
    <w:rsid w:val="004A0FE3"/>
    <w:rsid w:val="004A12A1"/>
    <w:rsid w:val="004A1F33"/>
    <w:rsid w:val="004A308C"/>
    <w:rsid w:val="004A34B1"/>
    <w:rsid w:val="004A386E"/>
    <w:rsid w:val="004A3A4A"/>
    <w:rsid w:val="004A3F13"/>
    <w:rsid w:val="004A6B07"/>
    <w:rsid w:val="004A7FB4"/>
    <w:rsid w:val="004B01D0"/>
    <w:rsid w:val="004B0EB8"/>
    <w:rsid w:val="004B2F78"/>
    <w:rsid w:val="004B4622"/>
    <w:rsid w:val="004B619B"/>
    <w:rsid w:val="004B6B2E"/>
    <w:rsid w:val="004B6B7D"/>
    <w:rsid w:val="004B72F5"/>
    <w:rsid w:val="004C0A9E"/>
    <w:rsid w:val="004C1329"/>
    <w:rsid w:val="004C1757"/>
    <w:rsid w:val="004C1ABF"/>
    <w:rsid w:val="004C1FBB"/>
    <w:rsid w:val="004C2A4C"/>
    <w:rsid w:val="004C490B"/>
    <w:rsid w:val="004C4E7D"/>
    <w:rsid w:val="004C5DA6"/>
    <w:rsid w:val="004C5E0F"/>
    <w:rsid w:val="004D06AD"/>
    <w:rsid w:val="004D0D4F"/>
    <w:rsid w:val="004D1574"/>
    <w:rsid w:val="004D1614"/>
    <w:rsid w:val="004D1B71"/>
    <w:rsid w:val="004D3ED3"/>
    <w:rsid w:val="004D4930"/>
    <w:rsid w:val="004D5015"/>
    <w:rsid w:val="004D6596"/>
    <w:rsid w:val="004D753B"/>
    <w:rsid w:val="004D7C16"/>
    <w:rsid w:val="004D7EA7"/>
    <w:rsid w:val="004E038F"/>
    <w:rsid w:val="004E0AC6"/>
    <w:rsid w:val="004E152E"/>
    <w:rsid w:val="004E2922"/>
    <w:rsid w:val="004E5E8D"/>
    <w:rsid w:val="004E6043"/>
    <w:rsid w:val="004E64CF"/>
    <w:rsid w:val="004E7163"/>
    <w:rsid w:val="004E7196"/>
    <w:rsid w:val="004E792E"/>
    <w:rsid w:val="004F0441"/>
    <w:rsid w:val="004F1C18"/>
    <w:rsid w:val="004F21D9"/>
    <w:rsid w:val="004F268C"/>
    <w:rsid w:val="004F273F"/>
    <w:rsid w:val="004F39B0"/>
    <w:rsid w:val="004F5795"/>
    <w:rsid w:val="004F5962"/>
    <w:rsid w:val="004F7763"/>
    <w:rsid w:val="00500A30"/>
    <w:rsid w:val="00500CA6"/>
    <w:rsid w:val="00502B06"/>
    <w:rsid w:val="00505178"/>
    <w:rsid w:val="0050591A"/>
    <w:rsid w:val="0051055F"/>
    <w:rsid w:val="005106F9"/>
    <w:rsid w:val="0051179D"/>
    <w:rsid w:val="00512081"/>
    <w:rsid w:val="0051210A"/>
    <w:rsid w:val="00512FB7"/>
    <w:rsid w:val="005134C9"/>
    <w:rsid w:val="005159C2"/>
    <w:rsid w:val="0051642E"/>
    <w:rsid w:val="00517750"/>
    <w:rsid w:val="00517BF6"/>
    <w:rsid w:val="00520E17"/>
    <w:rsid w:val="005212A9"/>
    <w:rsid w:val="00521540"/>
    <w:rsid w:val="00521BE4"/>
    <w:rsid w:val="0052436C"/>
    <w:rsid w:val="005249C4"/>
    <w:rsid w:val="00524CC4"/>
    <w:rsid w:val="00525E39"/>
    <w:rsid w:val="0052650F"/>
    <w:rsid w:val="00526891"/>
    <w:rsid w:val="00526BF5"/>
    <w:rsid w:val="0052770D"/>
    <w:rsid w:val="00527873"/>
    <w:rsid w:val="00530242"/>
    <w:rsid w:val="005324A6"/>
    <w:rsid w:val="0053261F"/>
    <w:rsid w:val="005326E2"/>
    <w:rsid w:val="005329A4"/>
    <w:rsid w:val="00532A35"/>
    <w:rsid w:val="00532F3F"/>
    <w:rsid w:val="0053334A"/>
    <w:rsid w:val="00533FEF"/>
    <w:rsid w:val="00534AA9"/>
    <w:rsid w:val="00534B48"/>
    <w:rsid w:val="00535ADD"/>
    <w:rsid w:val="00535D17"/>
    <w:rsid w:val="00535E48"/>
    <w:rsid w:val="005370DF"/>
    <w:rsid w:val="005373E4"/>
    <w:rsid w:val="00537724"/>
    <w:rsid w:val="00537812"/>
    <w:rsid w:val="00540283"/>
    <w:rsid w:val="005415F9"/>
    <w:rsid w:val="0054177A"/>
    <w:rsid w:val="00541A63"/>
    <w:rsid w:val="00541F03"/>
    <w:rsid w:val="0054212D"/>
    <w:rsid w:val="0054216F"/>
    <w:rsid w:val="00542D92"/>
    <w:rsid w:val="00543684"/>
    <w:rsid w:val="00543897"/>
    <w:rsid w:val="00544A66"/>
    <w:rsid w:val="00544A8D"/>
    <w:rsid w:val="00544B38"/>
    <w:rsid w:val="005453C7"/>
    <w:rsid w:val="00545E24"/>
    <w:rsid w:val="005466F5"/>
    <w:rsid w:val="00547154"/>
    <w:rsid w:val="005501ED"/>
    <w:rsid w:val="00550E25"/>
    <w:rsid w:val="005523ED"/>
    <w:rsid w:val="00552A1A"/>
    <w:rsid w:val="0055312B"/>
    <w:rsid w:val="00553866"/>
    <w:rsid w:val="005546B7"/>
    <w:rsid w:val="00555812"/>
    <w:rsid w:val="00555B69"/>
    <w:rsid w:val="0055616A"/>
    <w:rsid w:val="00556B4E"/>
    <w:rsid w:val="00556D7F"/>
    <w:rsid w:val="00556E3F"/>
    <w:rsid w:val="00561DED"/>
    <w:rsid w:val="0056245A"/>
    <w:rsid w:val="0056269C"/>
    <w:rsid w:val="005628BA"/>
    <w:rsid w:val="0056338E"/>
    <w:rsid w:val="00563B36"/>
    <w:rsid w:val="00564BF6"/>
    <w:rsid w:val="00564CBD"/>
    <w:rsid w:val="0056542A"/>
    <w:rsid w:val="00565F4F"/>
    <w:rsid w:val="00566EF4"/>
    <w:rsid w:val="00567415"/>
    <w:rsid w:val="005705BB"/>
    <w:rsid w:val="005715F6"/>
    <w:rsid w:val="00571786"/>
    <w:rsid w:val="00571FB3"/>
    <w:rsid w:val="00573945"/>
    <w:rsid w:val="005749E0"/>
    <w:rsid w:val="00574D9C"/>
    <w:rsid w:val="005754FF"/>
    <w:rsid w:val="005760FA"/>
    <w:rsid w:val="00576646"/>
    <w:rsid w:val="005767AF"/>
    <w:rsid w:val="00576A1B"/>
    <w:rsid w:val="00577BF4"/>
    <w:rsid w:val="00577D77"/>
    <w:rsid w:val="005804AF"/>
    <w:rsid w:val="00581A6A"/>
    <w:rsid w:val="00581B99"/>
    <w:rsid w:val="00583054"/>
    <w:rsid w:val="0058390F"/>
    <w:rsid w:val="00585394"/>
    <w:rsid w:val="00586532"/>
    <w:rsid w:val="00586DA2"/>
    <w:rsid w:val="005871D2"/>
    <w:rsid w:val="005905CF"/>
    <w:rsid w:val="0059180E"/>
    <w:rsid w:val="00593010"/>
    <w:rsid w:val="005932BA"/>
    <w:rsid w:val="0059451C"/>
    <w:rsid w:val="00595430"/>
    <w:rsid w:val="005963A2"/>
    <w:rsid w:val="00596D4A"/>
    <w:rsid w:val="005A1410"/>
    <w:rsid w:val="005A156E"/>
    <w:rsid w:val="005A2476"/>
    <w:rsid w:val="005A25A5"/>
    <w:rsid w:val="005A5139"/>
    <w:rsid w:val="005A54DC"/>
    <w:rsid w:val="005A55ED"/>
    <w:rsid w:val="005A5FB2"/>
    <w:rsid w:val="005A7537"/>
    <w:rsid w:val="005A7E75"/>
    <w:rsid w:val="005B09C9"/>
    <w:rsid w:val="005B10BD"/>
    <w:rsid w:val="005B1CB4"/>
    <w:rsid w:val="005B1D90"/>
    <w:rsid w:val="005B2026"/>
    <w:rsid w:val="005B24BE"/>
    <w:rsid w:val="005B455E"/>
    <w:rsid w:val="005B4867"/>
    <w:rsid w:val="005B488A"/>
    <w:rsid w:val="005B4A96"/>
    <w:rsid w:val="005B63F3"/>
    <w:rsid w:val="005B6896"/>
    <w:rsid w:val="005B761C"/>
    <w:rsid w:val="005B7626"/>
    <w:rsid w:val="005B7AD7"/>
    <w:rsid w:val="005B7E80"/>
    <w:rsid w:val="005C04E9"/>
    <w:rsid w:val="005C09BB"/>
    <w:rsid w:val="005C1C2B"/>
    <w:rsid w:val="005C1E0E"/>
    <w:rsid w:val="005C31E8"/>
    <w:rsid w:val="005C37E9"/>
    <w:rsid w:val="005C65E1"/>
    <w:rsid w:val="005C6AF5"/>
    <w:rsid w:val="005C77F3"/>
    <w:rsid w:val="005D00E5"/>
    <w:rsid w:val="005D0E8B"/>
    <w:rsid w:val="005D0ED8"/>
    <w:rsid w:val="005D102E"/>
    <w:rsid w:val="005D1A66"/>
    <w:rsid w:val="005D1B3C"/>
    <w:rsid w:val="005D24A0"/>
    <w:rsid w:val="005D4E9C"/>
    <w:rsid w:val="005D61A4"/>
    <w:rsid w:val="005D64EA"/>
    <w:rsid w:val="005D71B3"/>
    <w:rsid w:val="005E0CBC"/>
    <w:rsid w:val="005E323F"/>
    <w:rsid w:val="005E3592"/>
    <w:rsid w:val="005E3AA4"/>
    <w:rsid w:val="005E454D"/>
    <w:rsid w:val="005E6601"/>
    <w:rsid w:val="005E6F12"/>
    <w:rsid w:val="005E732D"/>
    <w:rsid w:val="005F0A02"/>
    <w:rsid w:val="005F2127"/>
    <w:rsid w:val="005F2D18"/>
    <w:rsid w:val="005F2E33"/>
    <w:rsid w:val="005F47A0"/>
    <w:rsid w:val="005F4F5B"/>
    <w:rsid w:val="005F5639"/>
    <w:rsid w:val="005F70D5"/>
    <w:rsid w:val="005F715D"/>
    <w:rsid w:val="006007D8"/>
    <w:rsid w:val="00600D55"/>
    <w:rsid w:val="006029CC"/>
    <w:rsid w:val="00603190"/>
    <w:rsid w:val="0060326D"/>
    <w:rsid w:val="00603BE8"/>
    <w:rsid w:val="00604823"/>
    <w:rsid w:val="006051C6"/>
    <w:rsid w:val="006061AA"/>
    <w:rsid w:val="00607605"/>
    <w:rsid w:val="006109A3"/>
    <w:rsid w:val="00610F74"/>
    <w:rsid w:val="0061210A"/>
    <w:rsid w:val="00613DEA"/>
    <w:rsid w:val="00613F54"/>
    <w:rsid w:val="00615EF1"/>
    <w:rsid w:val="00616437"/>
    <w:rsid w:val="00617003"/>
    <w:rsid w:val="00620418"/>
    <w:rsid w:val="00620886"/>
    <w:rsid w:val="00621566"/>
    <w:rsid w:val="00622046"/>
    <w:rsid w:val="006221A6"/>
    <w:rsid w:val="00622379"/>
    <w:rsid w:val="0062301E"/>
    <w:rsid w:val="006246BC"/>
    <w:rsid w:val="006247FE"/>
    <w:rsid w:val="006251AD"/>
    <w:rsid w:val="006255A4"/>
    <w:rsid w:val="00625BF0"/>
    <w:rsid w:val="00626700"/>
    <w:rsid w:val="00626F46"/>
    <w:rsid w:val="00627E7B"/>
    <w:rsid w:val="00630711"/>
    <w:rsid w:val="00631057"/>
    <w:rsid w:val="00631B00"/>
    <w:rsid w:val="00633869"/>
    <w:rsid w:val="00633C8B"/>
    <w:rsid w:val="006347B5"/>
    <w:rsid w:val="00634BB2"/>
    <w:rsid w:val="00636BA5"/>
    <w:rsid w:val="006401CE"/>
    <w:rsid w:val="006409AD"/>
    <w:rsid w:val="00641546"/>
    <w:rsid w:val="006415B4"/>
    <w:rsid w:val="006419AC"/>
    <w:rsid w:val="006419FC"/>
    <w:rsid w:val="006422F3"/>
    <w:rsid w:val="0064233E"/>
    <w:rsid w:val="00642446"/>
    <w:rsid w:val="006429BA"/>
    <w:rsid w:val="00643301"/>
    <w:rsid w:val="00643551"/>
    <w:rsid w:val="00644070"/>
    <w:rsid w:val="006447DB"/>
    <w:rsid w:val="00644B68"/>
    <w:rsid w:val="00645617"/>
    <w:rsid w:val="006468AC"/>
    <w:rsid w:val="00646ECC"/>
    <w:rsid w:val="00647855"/>
    <w:rsid w:val="00647E52"/>
    <w:rsid w:val="00650011"/>
    <w:rsid w:val="00650C1B"/>
    <w:rsid w:val="006512FB"/>
    <w:rsid w:val="00651E04"/>
    <w:rsid w:val="006529CF"/>
    <w:rsid w:val="00652E21"/>
    <w:rsid w:val="0065320C"/>
    <w:rsid w:val="00655A67"/>
    <w:rsid w:val="0065671F"/>
    <w:rsid w:val="006603F2"/>
    <w:rsid w:val="00661231"/>
    <w:rsid w:val="00661535"/>
    <w:rsid w:val="0066349F"/>
    <w:rsid w:val="00664472"/>
    <w:rsid w:val="00665072"/>
    <w:rsid w:val="006672BA"/>
    <w:rsid w:val="00670B2E"/>
    <w:rsid w:val="00670DF9"/>
    <w:rsid w:val="00672423"/>
    <w:rsid w:val="00672ECC"/>
    <w:rsid w:val="00673E09"/>
    <w:rsid w:val="00673FF9"/>
    <w:rsid w:val="00674437"/>
    <w:rsid w:val="00674674"/>
    <w:rsid w:val="00675880"/>
    <w:rsid w:val="006774D0"/>
    <w:rsid w:val="00680DE8"/>
    <w:rsid w:val="00680F18"/>
    <w:rsid w:val="0068153C"/>
    <w:rsid w:val="006815AB"/>
    <w:rsid w:val="00681F26"/>
    <w:rsid w:val="00681F49"/>
    <w:rsid w:val="006827A2"/>
    <w:rsid w:val="0068283E"/>
    <w:rsid w:val="00683601"/>
    <w:rsid w:val="00684211"/>
    <w:rsid w:val="00684269"/>
    <w:rsid w:val="0068562C"/>
    <w:rsid w:val="00685EBF"/>
    <w:rsid w:val="006860C2"/>
    <w:rsid w:val="00686D64"/>
    <w:rsid w:val="00687F2B"/>
    <w:rsid w:val="0069018F"/>
    <w:rsid w:val="00691747"/>
    <w:rsid w:val="006929EC"/>
    <w:rsid w:val="006940BE"/>
    <w:rsid w:val="006948BD"/>
    <w:rsid w:val="00694E8F"/>
    <w:rsid w:val="00696697"/>
    <w:rsid w:val="00696732"/>
    <w:rsid w:val="00696D5B"/>
    <w:rsid w:val="006A07BB"/>
    <w:rsid w:val="006A08B6"/>
    <w:rsid w:val="006A20C7"/>
    <w:rsid w:val="006A2672"/>
    <w:rsid w:val="006A2701"/>
    <w:rsid w:val="006A2AE1"/>
    <w:rsid w:val="006A3C44"/>
    <w:rsid w:val="006A7193"/>
    <w:rsid w:val="006A7B14"/>
    <w:rsid w:val="006B1816"/>
    <w:rsid w:val="006B198B"/>
    <w:rsid w:val="006B2D34"/>
    <w:rsid w:val="006B2DF3"/>
    <w:rsid w:val="006B417F"/>
    <w:rsid w:val="006B44E4"/>
    <w:rsid w:val="006B5865"/>
    <w:rsid w:val="006B65B6"/>
    <w:rsid w:val="006C028E"/>
    <w:rsid w:val="006C0C83"/>
    <w:rsid w:val="006C0F86"/>
    <w:rsid w:val="006C118A"/>
    <w:rsid w:val="006C1769"/>
    <w:rsid w:val="006C4EF2"/>
    <w:rsid w:val="006C5B21"/>
    <w:rsid w:val="006C5C9E"/>
    <w:rsid w:val="006C708F"/>
    <w:rsid w:val="006C77CB"/>
    <w:rsid w:val="006D0782"/>
    <w:rsid w:val="006D2612"/>
    <w:rsid w:val="006D2665"/>
    <w:rsid w:val="006D2943"/>
    <w:rsid w:val="006D40D6"/>
    <w:rsid w:val="006D4590"/>
    <w:rsid w:val="006D54C5"/>
    <w:rsid w:val="006D576B"/>
    <w:rsid w:val="006D5AA8"/>
    <w:rsid w:val="006D5E20"/>
    <w:rsid w:val="006D7EF3"/>
    <w:rsid w:val="006E069C"/>
    <w:rsid w:val="006E0836"/>
    <w:rsid w:val="006E0A99"/>
    <w:rsid w:val="006E1C3A"/>
    <w:rsid w:val="006E1DAB"/>
    <w:rsid w:val="006E27C2"/>
    <w:rsid w:val="006E34A7"/>
    <w:rsid w:val="006E379F"/>
    <w:rsid w:val="006E493C"/>
    <w:rsid w:val="006E4B97"/>
    <w:rsid w:val="006E4E09"/>
    <w:rsid w:val="006E5048"/>
    <w:rsid w:val="006E512E"/>
    <w:rsid w:val="006E5CE5"/>
    <w:rsid w:val="006E6712"/>
    <w:rsid w:val="006E7F6F"/>
    <w:rsid w:val="006F0524"/>
    <w:rsid w:val="006F0831"/>
    <w:rsid w:val="006F0D89"/>
    <w:rsid w:val="006F2240"/>
    <w:rsid w:val="006F267A"/>
    <w:rsid w:val="006F2909"/>
    <w:rsid w:val="006F2E7A"/>
    <w:rsid w:val="006F361E"/>
    <w:rsid w:val="006F4C30"/>
    <w:rsid w:val="006F5715"/>
    <w:rsid w:val="006F6EF3"/>
    <w:rsid w:val="006F712B"/>
    <w:rsid w:val="007000A0"/>
    <w:rsid w:val="00701DA6"/>
    <w:rsid w:val="00701DF1"/>
    <w:rsid w:val="00704FE9"/>
    <w:rsid w:val="007061B0"/>
    <w:rsid w:val="007068DF"/>
    <w:rsid w:val="007074B2"/>
    <w:rsid w:val="00707576"/>
    <w:rsid w:val="00707AC5"/>
    <w:rsid w:val="007102F5"/>
    <w:rsid w:val="00710437"/>
    <w:rsid w:val="0071445A"/>
    <w:rsid w:val="00714FA6"/>
    <w:rsid w:val="007167FE"/>
    <w:rsid w:val="007168D8"/>
    <w:rsid w:val="00716C3A"/>
    <w:rsid w:val="00720323"/>
    <w:rsid w:val="00720349"/>
    <w:rsid w:val="007220B4"/>
    <w:rsid w:val="00722982"/>
    <w:rsid w:val="00723B85"/>
    <w:rsid w:val="00723BCD"/>
    <w:rsid w:val="00724806"/>
    <w:rsid w:val="00724A73"/>
    <w:rsid w:val="0072529B"/>
    <w:rsid w:val="00726AAF"/>
    <w:rsid w:val="00726B85"/>
    <w:rsid w:val="007270BD"/>
    <w:rsid w:val="0072734E"/>
    <w:rsid w:val="00727739"/>
    <w:rsid w:val="007309C1"/>
    <w:rsid w:val="007309EB"/>
    <w:rsid w:val="00730EFA"/>
    <w:rsid w:val="00731DEB"/>
    <w:rsid w:val="00732C7B"/>
    <w:rsid w:val="00732F8A"/>
    <w:rsid w:val="00733675"/>
    <w:rsid w:val="00733946"/>
    <w:rsid w:val="00734132"/>
    <w:rsid w:val="007347E7"/>
    <w:rsid w:val="00734D88"/>
    <w:rsid w:val="00734EFF"/>
    <w:rsid w:val="0073521B"/>
    <w:rsid w:val="007368B1"/>
    <w:rsid w:val="007368BC"/>
    <w:rsid w:val="0073692E"/>
    <w:rsid w:val="00736B02"/>
    <w:rsid w:val="00736D7F"/>
    <w:rsid w:val="007409CA"/>
    <w:rsid w:val="00742A29"/>
    <w:rsid w:val="00742DD7"/>
    <w:rsid w:val="00743329"/>
    <w:rsid w:val="0074345E"/>
    <w:rsid w:val="00743AB0"/>
    <w:rsid w:val="00743B0D"/>
    <w:rsid w:val="007457ED"/>
    <w:rsid w:val="00746145"/>
    <w:rsid w:val="0075044A"/>
    <w:rsid w:val="007509D6"/>
    <w:rsid w:val="00750C3D"/>
    <w:rsid w:val="00751397"/>
    <w:rsid w:val="00751B7A"/>
    <w:rsid w:val="00752338"/>
    <w:rsid w:val="0075237A"/>
    <w:rsid w:val="00752BE2"/>
    <w:rsid w:val="00754E9B"/>
    <w:rsid w:val="00757A0A"/>
    <w:rsid w:val="0076388D"/>
    <w:rsid w:val="00764619"/>
    <w:rsid w:val="00764DAC"/>
    <w:rsid w:val="007656AC"/>
    <w:rsid w:val="007656C1"/>
    <w:rsid w:val="00767B52"/>
    <w:rsid w:val="00770AC2"/>
    <w:rsid w:val="00771687"/>
    <w:rsid w:val="00771B95"/>
    <w:rsid w:val="00771C18"/>
    <w:rsid w:val="00771C28"/>
    <w:rsid w:val="00771DC0"/>
    <w:rsid w:val="007721BD"/>
    <w:rsid w:val="00772DFE"/>
    <w:rsid w:val="0077303A"/>
    <w:rsid w:val="007751C9"/>
    <w:rsid w:val="00775931"/>
    <w:rsid w:val="007762F2"/>
    <w:rsid w:val="0077666B"/>
    <w:rsid w:val="00776B8D"/>
    <w:rsid w:val="00776C4B"/>
    <w:rsid w:val="00777930"/>
    <w:rsid w:val="00777A0E"/>
    <w:rsid w:val="007802CC"/>
    <w:rsid w:val="00780558"/>
    <w:rsid w:val="0078118E"/>
    <w:rsid w:val="007812D5"/>
    <w:rsid w:val="00785421"/>
    <w:rsid w:val="007856BE"/>
    <w:rsid w:val="00785A3D"/>
    <w:rsid w:val="00785CEF"/>
    <w:rsid w:val="007865C8"/>
    <w:rsid w:val="00786A9E"/>
    <w:rsid w:val="007873DB"/>
    <w:rsid w:val="0078775E"/>
    <w:rsid w:val="007900C7"/>
    <w:rsid w:val="0079024B"/>
    <w:rsid w:val="00790AB7"/>
    <w:rsid w:val="00791567"/>
    <w:rsid w:val="007920F0"/>
    <w:rsid w:val="00792509"/>
    <w:rsid w:val="0079265C"/>
    <w:rsid w:val="00792A36"/>
    <w:rsid w:val="00793CDF"/>
    <w:rsid w:val="00793EC2"/>
    <w:rsid w:val="00793FAE"/>
    <w:rsid w:val="00795095"/>
    <w:rsid w:val="007957E0"/>
    <w:rsid w:val="00795DAC"/>
    <w:rsid w:val="00796D31"/>
    <w:rsid w:val="00797340"/>
    <w:rsid w:val="007974F1"/>
    <w:rsid w:val="00797C62"/>
    <w:rsid w:val="007A05BB"/>
    <w:rsid w:val="007A09A5"/>
    <w:rsid w:val="007A17F5"/>
    <w:rsid w:val="007A199A"/>
    <w:rsid w:val="007A1CC6"/>
    <w:rsid w:val="007A1F21"/>
    <w:rsid w:val="007A1F7C"/>
    <w:rsid w:val="007A2310"/>
    <w:rsid w:val="007A35A4"/>
    <w:rsid w:val="007A43D1"/>
    <w:rsid w:val="007A4683"/>
    <w:rsid w:val="007A5617"/>
    <w:rsid w:val="007A6385"/>
    <w:rsid w:val="007A63F6"/>
    <w:rsid w:val="007A6CD0"/>
    <w:rsid w:val="007A740D"/>
    <w:rsid w:val="007B052F"/>
    <w:rsid w:val="007B0B91"/>
    <w:rsid w:val="007B1295"/>
    <w:rsid w:val="007B1348"/>
    <w:rsid w:val="007B1B9B"/>
    <w:rsid w:val="007B214E"/>
    <w:rsid w:val="007B35E3"/>
    <w:rsid w:val="007B6503"/>
    <w:rsid w:val="007C0035"/>
    <w:rsid w:val="007C0267"/>
    <w:rsid w:val="007C1397"/>
    <w:rsid w:val="007C23B9"/>
    <w:rsid w:val="007C2630"/>
    <w:rsid w:val="007C3645"/>
    <w:rsid w:val="007C3B0C"/>
    <w:rsid w:val="007C3C1B"/>
    <w:rsid w:val="007C4521"/>
    <w:rsid w:val="007C5EFA"/>
    <w:rsid w:val="007C6057"/>
    <w:rsid w:val="007C6B16"/>
    <w:rsid w:val="007C7200"/>
    <w:rsid w:val="007D08A4"/>
    <w:rsid w:val="007D1820"/>
    <w:rsid w:val="007D281E"/>
    <w:rsid w:val="007D4135"/>
    <w:rsid w:val="007D4211"/>
    <w:rsid w:val="007D425D"/>
    <w:rsid w:val="007D4601"/>
    <w:rsid w:val="007D4AC6"/>
    <w:rsid w:val="007D4BFA"/>
    <w:rsid w:val="007D4F0F"/>
    <w:rsid w:val="007D6503"/>
    <w:rsid w:val="007D773C"/>
    <w:rsid w:val="007D7B0E"/>
    <w:rsid w:val="007E0380"/>
    <w:rsid w:val="007E04AA"/>
    <w:rsid w:val="007E0518"/>
    <w:rsid w:val="007E067B"/>
    <w:rsid w:val="007E251F"/>
    <w:rsid w:val="007E29A7"/>
    <w:rsid w:val="007E3284"/>
    <w:rsid w:val="007E431E"/>
    <w:rsid w:val="007E5B18"/>
    <w:rsid w:val="007E6094"/>
    <w:rsid w:val="007E79B6"/>
    <w:rsid w:val="007F0098"/>
    <w:rsid w:val="007F0A27"/>
    <w:rsid w:val="007F1948"/>
    <w:rsid w:val="007F2464"/>
    <w:rsid w:val="007F2A89"/>
    <w:rsid w:val="007F35B4"/>
    <w:rsid w:val="007F365F"/>
    <w:rsid w:val="007F3F8C"/>
    <w:rsid w:val="007F45D1"/>
    <w:rsid w:val="007F5ECD"/>
    <w:rsid w:val="008014E3"/>
    <w:rsid w:val="00801BB0"/>
    <w:rsid w:val="00801FAC"/>
    <w:rsid w:val="008048BA"/>
    <w:rsid w:val="00805122"/>
    <w:rsid w:val="00805F55"/>
    <w:rsid w:val="0080641D"/>
    <w:rsid w:val="008066B7"/>
    <w:rsid w:val="008077D2"/>
    <w:rsid w:val="0080790D"/>
    <w:rsid w:val="0081068C"/>
    <w:rsid w:val="00811642"/>
    <w:rsid w:val="008126D8"/>
    <w:rsid w:val="00812A4B"/>
    <w:rsid w:val="00812E1A"/>
    <w:rsid w:val="00812E76"/>
    <w:rsid w:val="00813B0F"/>
    <w:rsid w:val="00813F1C"/>
    <w:rsid w:val="008142E6"/>
    <w:rsid w:val="008150F4"/>
    <w:rsid w:val="0081554B"/>
    <w:rsid w:val="00815988"/>
    <w:rsid w:val="00816F92"/>
    <w:rsid w:val="0081760C"/>
    <w:rsid w:val="00820C58"/>
    <w:rsid w:val="0082128C"/>
    <w:rsid w:val="00821671"/>
    <w:rsid w:val="00821A03"/>
    <w:rsid w:val="00821FA9"/>
    <w:rsid w:val="00822792"/>
    <w:rsid w:val="00822867"/>
    <w:rsid w:val="0082309B"/>
    <w:rsid w:val="008230D0"/>
    <w:rsid w:val="008239C6"/>
    <w:rsid w:val="00823B47"/>
    <w:rsid w:val="00824304"/>
    <w:rsid w:val="00824341"/>
    <w:rsid w:val="008250A0"/>
    <w:rsid w:val="00825704"/>
    <w:rsid w:val="008264EC"/>
    <w:rsid w:val="008266A6"/>
    <w:rsid w:val="00826D2B"/>
    <w:rsid w:val="00827192"/>
    <w:rsid w:val="0082720B"/>
    <w:rsid w:val="008277EF"/>
    <w:rsid w:val="00833166"/>
    <w:rsid w:val="0083320A"/>
    <w:rsid w:val="008333FE"/>
    <w:rsid w:val="008339BC"/>
    <w:rsid w:val="00834F39"/>
    <w:rsid w:val="00835370"/>
    <w:rsid w:val="00835A0C"/>
    <w:rsid w:val="00835CDB"/>
    <w:rsid w:val="00836024"/>
    <w:rsid w:val="0083632B"/>
    <w:rsid w:val="0084054E"/>
    <w:rsid w:val="00840DCD"/>
    <w:rsid w:val="008414A1"/>
    <w:rsid w:val="00841F2F"/>
    <w:rsid w:val="008420E6"/>
    <w:rsid w:val="00842432"/>
    <w:rsid w:val="0084260F"/>
    <w:rsid w:val="008426BF"/>
    <w:rsid w:val="00842D6D"/>
    <w:rsid w:val="00843230"/>
    <w:rsid w:val="0084382B"/>
    <w:rsid w:val="00844D0C"/>
    <w:rsid w:val="00845958"/>
    <w:rsid w:val="008459B0"/>
    <w:rsid w:val="00846935"/>
    <w:rsid w:val="00846FAC"/>
    <w:rsid w:val="00847A30"/>
    <w:rsid w:val="008506B2"/>
    <w:rsid w:val="0085088C"/>
    <w:rsid w:val="008510EF"/>
    <w:rsid w:val="008513D1"/>
    <w:rsid w:val="00852331"/>
    <w:rsid w:val="008525B4"/>
    <w:rsid w:val="00853328"/>
    <w:rsid w:val="0085375C"/>
    <w:rsid w:val="0085390B"/>
    <w:rsid w:val="00854F70"/>
    <w:rsid w:val="00855C0C"/>
    <w:rsid w:val="00855D7E"/>
    <w:rsid w:val="00856D2C"/>
    <w:rsid w:val="00860DB0"/>
    <w:rsid w:val="00862216"/>
    <w:rsid w:val="0086227A"/>
    <w:rsid w:val="00862796"/>
    <w:rsid w:val="0086307C"/>
    <w:rsid w:val="0086312A"/>
    <w:rsid w:val="00863DE7"/>
    <w:rsid w:val="00864524"/>
    <w:rsid w:val="008649BE"/>
    <w:rsid w:val="0086552C"/>
    <w:rsid w:val="008664C5"/>
    <w:rsid w:val="008702FD"/>
    <w:rsid w:val="008710C2"/>
    <w:rsid w:val="00871198"/>
    <w:rsid w:val="00871A9F"/>
    <w:rsid w:val="008728E0"/>
    <w:rsid w:val="00872E6A"/>
    <w:rsid w:val="00872F78"/>
    <w:rsid w:val="00873036"/>
    <w:rsid w:val="008737BB"/>
    <w:rsid w:val="00874E60"/>
    <w:rsid w:val="00876419"/>
    <w:rsid w:val="00876448"/>
    <w:rsid w:val="008768BE"/>
    <w:rsid w:val="00876EC0"/>
    <w:rsid w:val="00880364"/>
    <w:rsid w:val="00882503"/>
    <w:rsid w:val="0088412E"/>
    <w:rsid w:val="00884339"/>
    <w:rsid w:val="00885709"/>
    <w:rsid w:val="0088690B"/>
    <w:rsid w:val="008870CC"/>
    <w:rsid w:val="0089046D"/>
    <w:rsid w:val="00890A20"/>
    <w:rsid w:val="00891B78"/>
    <w:rsid w:val="00892ADB"/>
    <w:rsid w:val="00892E08"/>
    <w:rsid w:val="0089386B"/>
    <w:rsid w:val="00894346"/>
    <w:rsid w:val="0089528D"/>
    <w:rsid w:val="00895955"/>
    <w:rsid w:val="00895AD0"/>
    <w:rsid w:val="00895CFD"/>
    <w:rsid w:val="00895D32"/>
    <w:rsid w:val="00896208"/>
    <w:rsid w:val="008969D8"/>
    <w:rsid w:val="00896BC4"/>
    <w:rsid w:val="00896C51"/>
    <w:rsid w:val="00897AD1"/>
    <w:rsid w:val="008A0149"/>
    <w:rsid w:val="008A01C5"/>
    <w:rsid w:val="008A1BCA"/>
    <w:rsid w:val="008A2170"/>
    <w:rsid w:val="008A2975"/>
    <w:rsid w:val="008A3613"/>
    <w:rsid w:val="008A382D"/>
    <w:rsid w:val="008A3AB1"/>
    <w:rsid w:val="008A43F3"/>
    <w:rsid w:val="008A4A62"/>
    <w:rsid w:val="008A4B75"/>
    <w:rsid w:val="008A5746"/>
    <w:rsid w:val="008A5749"/>
    <w:rsid w:val="008A57A3"/>
    <w:rsid w:val="008A64F1"/>
    <w:rsid w:val="008A703E"/>
    <w:rsid w:val="008A7804"/>
    <w:rsid w:val="008B26BB"/>
    <w:rsid w:val="008B420C"/>
    <w:rsid w:val="008B4542"/>
    <w:rsid w:val="008B4B32"/>
    <w:rsid w:val="008B6419"/>
    <w:rsid w:val="008B654F"/>
    <w:rsid w:val="008B74DD"/>
    <w:rsid w:val="008B774A"/>
    <w:rsid w:val="008B78E8"/>
    <w:rsid w:val="008B7F52"/>
    <w:rsid w:val="008C0903"/>
    <w:rsid w:val="008C2823"/>
    <w:rsid w:val="008C3569"/>
    <w:rsid w:val="008C579D"/>
    <w:rsid w:val="008C63B2"/>
    <w:rsid w:val="008C66B5"/>
    <w:rsid w:val="008C6C53"/>
    <w:rsid w:val="008D1BFF"/>
    <w:rsid w:val="008D216C"/>
    <w:rsid w:val="008D49A2"/>
    <w:rsid w:val="008D4D57"/>
    <w:rsid w:val="008D54C1"/>
    <w:rsid w:val="008D577D"/>
    <w:rsid w:val="008D616E"/>
    <w:rsid w:val="008D64FE"/>
    <w:rsid w:val="008D7FCF"/>
    <w:rsid w:val="008E0187"/>
    <w:rsid w:val="008E0FFF"/>
    <w:rsid w:val="008E261D"/>
    <w:rsid w:val="008E2CDE"/>
    <w:rsid w:val="008E2F80"/>
    <w:rsid w:val="008E3A64"/>
    <w:rsid w:val="008E3FF8"/>
    <w:rsid w:val="008E487E"/>
    <w:rsid w:val="008E59A5"/>
    <w:rsid w:val="008E5BC1"/>
    <w:rsid w:val="008E6596"/>
    <w:rsid w:val="008E680F"/>
    <w:rsid w:val="008E68D5"/>
    <w:rsid w:val="008E719D"/>
    <w:rsid w:val="008E77DF"/>
    <w:rsid w:val="008E7EE7"/>
    <w:rsid w:val="008F0453"/>
    <w:rsid w:val="008F0C47"/>
    <w:rsid w:val="008F110F"/>
    <w:rsid w:val="008F1533"/>
    <w:rsid w:val="008F1A0A"/>
    <w:rsid w:val="008F2173"/>
    <w:rsid w:val="008F2B8A"/>
    <w:rsid w:val="008F2FB3"/>
    <w:rsid w:val="008F5A27"/>
    <w:rsid w:val="008F5C89"/>
    <w:rsid w:val="00900133"/>
    <w:rsid w:val="009013EF"/>
    <w:rsid w:val="0090177B"/>
    <w:rsid w:val="00901A0F"/>
    <w:rsid w:val="009030B3"/>
    <w:rsid w:val="00903324"/>
    <w:rsid w:val="00903722"/>
    <w:rsid w:val="009037AF"/>
    <w:rsid w:val="00904B74"/>
    <w:rsid w:val="009052C9"/>
    <w:rsid w:val="0090698C"/>
    <w:rsid w:val="00907267"/>
    <w:rsid w:val="0091007C"/>
    <w:rsid w:val="0091025D"/>
    <w:rsid w:val="009107C7"/>
    <w:rsid w:val="00910A4F"/>
    <w:rsid w:val="0091196A"/>
    <w:rsid w:val="00912930"/>
    <w:rsid w:val="00912BE4"/>
    <w:rsid w:val="00912D5B"/>
    <w:rsid w:val="00913355"/>
    <w:rsid w:val="009135D6"/>
    <w:rsid w:val="00913730"/>
    <w:rsid w:val="00914F70"/>
    <w:rsid w:val="00920E82"/>
    <w:rsid w:val="00920F5B"/>
    <w:rsid w:val="00921D91"/>
    <w:rsid w:val="0092225D"/>
    <w:rsid w:val="0092331E"/>
    <w:rsid w:val="0092486B"/>
    <w:rsid w:val="00925018"/>
    <w:rsid w:val="009254B6"/>
    <w:rsid w:val="009256B6"/>
    <w:rsid w:val="00926ECA"/>
    <w:rsid w:val="00927060"/>
    <w:rsid w:val="00927289"/>
    <w:rsid w:val="009274F3"/>
    <w:rsid w:val="00930572"/>
    <w:rsid w:val="00930AC9"/>
    <w:rsid w:val="00931E9C"/>
    <w:rsid w:val="00932A52"/>
    <w:rsid w:val="00932AA8"/>
    <w:rsid w:val="00934655"/>
    <w:rsid w:val="0093550D"/>
    <w:rsid w:val="009358ED"/>
    <w:rsid w:val="009369BC"/>
    <w:rsid w:val="00936AED"/>
    <w:rsid w:val="00937D02"/>
    <w:rsid w:val="00941D1D"/>
    <w:rsid w:val="00942219"/>
    <w:rsid w:val="00942E00"/>
    <w:rsid w:val="009432FE"/>
    <w:rsid w:val="00945C33"/>
    <w:rsid w:val="00947255"/>
    <w:rsid w:val="00950D1E"/>
    <w:rsid w:val="0095112C"/>
    <w:rsid w:val="009513F1"/>
    <w:rsid w:val="00952895"/>
    <w:rsid w:val="00954EB8"/>
    <w:rsid w:val="00955C95"/>
    <w:rsid w:val="009560C5"/>
    <w:rsid w:val="00956F58"/>
    <w:rsid w:val="00957348"/>
    <w:rsid w:val="00957CC9"/>
    <w:rsid w:val="00957ECA"/>
    <w:rsid w:val="00960FC6"/>
    <w:rsid w:val="009619CE"/>
    <w:rsid w:val="00962A6E"/>
    <w:rsid w:val="00962DD6"/>
    <w:rsid w:val="009633AD"/>
    <w:rsid w:val="00963548"/>
    <w:rsid w:val="00964001"/>
    <w:rsid w:val="0096460E"/>
    <w:rsid w:val="00964714"/>
    <w:rsid w:val="00964722"/>
    <w:rsid w:val="0096554F"/>
    <w:rsid w:val="00965565"/>
    <w:rsid w:val="00965807"/>
    <w:rsid w:val="00966F08"/>
    <w:rsid w:val="009703BD"/>
    <w:rsid w:val="0097044D"/>
    <w:rsid w:val="00970CF1"/>
    <w:rsid w:val="0097142D"/>
    <w:rsid w:val="00971647"/>
    <w:rsid w:val="00971F01"/>
    <w:rsid w:val="00972DEB"/>
    <w:rsid w:val="00972FE5"/>
    <w:rsid w:val="009731F3"/>
    <w:rsid w:val="00973233"/>
    <w:rsid w:val="00975BF5"/>
    <w:rsid w:val="009760CB"/>
    <w:rsid w:val="009761D3"/>
    <w:rsid w:val="009761E4"/>
    <w:rsid w:val="00977BCF"/>
    <w:rsid w:val="009802C9"/>
    <w:rsid w:val="009802F5"/>
    <w:rsid w:val="009804D7"/>
    <w:rsid w:val="00980959"/>
    <w:rsid w:val="009809CE"/>
    <w:rsid w:val="00980CFC"/>
    <w:rsid w:val="009813C5"/>
    <w:rsid w:val="009815C4"/>
    <w:rsid w:val="009827CA"/>
    <w:rsid w:val="00982ED2"/>
    <w:rsid w:val="00982F5C"/>
    <w:rsid w:val="0098315C"/>
    <w:rsid w:val="00985671"/>
    <w:rsid w:val="00985938"/>
    <w:rsid w:val="00986DAA"/>
    <w:rsid w:val="0098741E"/>
    <w:rsid w:val="0099015C"/>
    <w:rsid w:val="00990469"/>
    <w:rsid w:val="009905A7"/>
    <w:rsid w:val="009905AB"/>
    <w:rsid w:val="00990C26"/>
    <w:rsid w:val="009923BF"/>
    <w:rsid w:val="00993444"/>
    <w:rsid w:val="00994B2C"/>
    <w:rsid w:val="0099530C"/>
    <w:rsid w:val="009969C5"/>
    <w:rsid w:val="00997403"/>
    <w:rsid w:val="00997B4C"/>
    <w:rsid w:val="00997B58"/>
    <w:rsid w:val="009A060E"/>
    <w:rsid w:val="009A0F83"/>
    <w:rsid w:val="009A188E"/>
    <w:rsid w:val="009A39DD"/>
    <w:rsid w:val="009A3A52"/>
    <w:rsid w:val="009A3AD3"/>
    <w:rsid w:val="009A3E77"/>
    <w:rsid w:val="009A6B50"/>
    <w:rsid w:val="009A6CE3"/>
    <w:rsid w:val="009A744A"/>
    <w:rsid w:val="009A7A31"/>
    <w:rsid w:val="009A7CF9"/>
    <w:rsid w:val="009B051D"/>
    <w:rsid w:val="009B0AE3"/>
    <w:rsid w:val="009B2C73"/>
    <w:rsid w:val="009B2D64"/>
    <w:rsid w:val="009B3A5F"/>
    <w:rsid w:val="009B44E5"/>
    <w:rsid w:val="009B470F"/>
    <w:rsid w:val="009B473A"/>
    <w:rsid w:val="009C00A7"/>
    <w:rsid w:val="009C26B7"/>
    <w:rsid w:val="009C2845"/>
    <w:rsid w:val="009C34C5"/>
    <w:rsid w:val="009C3E28"/>
    <w:rsid w:val="009C3F8D"/>
    <w:rsid w:val="009C45BA"/>
    <w:rsid w:val="009C4626"/>
    <w:rsid w:val="009C4869"/>
    <w:rsid w:val="009C5DAA"/>
    <w:rsid w:val="009D0287"/>
    <w:rsid w:val="009D0A0C"/>
    <w:rsid w:val="009D15A1"/>
    <w:rsid w:val="009D1BC0"/>
    <w:rsid w:val="009D26FA"/>
    <w:rsid w:val="009D2BEA"/>
    <w:rsid w:val="009D3365"/>
    <w:rsid w:val="009D3375"/>
    <w:rsid w:val="009D3979"/>
    <w:rsid w:val="009D5066"/>
    <w:rsid w:val="009D55E4"/>
    <w:rsid w:val="009D5C66"/>
    <w:rsid w:val="009D5C6C"/>
    <w:rsid w:val="009D60A2"/>
    <w:rsid w:val="009D79A7"/>
    <w:rsid w:val="009E053A"/>
    <w:rsid w:val="009E0937"/>
    <w:rsid w:val="009E0D37"/>
    <w:rsid w:val="009E0D56"/>
    <w:rsid w:val="009E1819"/>
    <w:rsid w:val="009E1E50"/>
    <w:rsid w:val="009E33C8"/>
    <w:rsid w:val="009E4620"/>
    <w:rsid w:val="009E4845"/>
    <w:rsid w:val="009E491C"/>
    <w:rsid w:val="009E4B3A"/>
    <w:rsid w:val="009E4CC4"/>
    <w:rsid w:val="009F1053"/>
    <w:rsid w:val="009F15B1"/>
    <w:rsid w:val="009F1B24"/>
    <w:rsid w:val="009F28A8"/>
    <w:rsid w:val="009F2B7A"/>
    <w:rsid w:val="009F3745"/>
    <w:rsid w:val="009F37FD"/>
    <w:rsid w:val="009F47F5"/>
    <w:rsid w:val="009F6973"/>
    <w:rsid w:val="00A0060A"/>
    <w:rsid w:val="00A007BA"/>
    <w:rsid w:val="00A00930"/>
    <w:rsid w:val="00A02996"/>
    <w:rsid w:val="00A035A4"/>
    <w:rsid w:val="00A0384C"/>
    <w:rsid w:val="00A03FBB"/>
    <w:rsid w:val="00A051CD"/>
    <w:rsid w:val="00A05977"/>
    <w:rsid w:val="00A05A7C"/>
    <w:rsid w:val="00A06418"/>
    <w:rsid w:val="00A076A1"/>
    <w:rsid w:val="00A0789E"/>
    <w:rsid w:val="00A07CD1"/>
    <w:rsid w:val="00A07D7C"/>
    <w:rsid w:val="00A11662"/>
    <w:rsid w:val="00A12864"/>
    <w:rsid w:val="00A12875"/>
    <w:rsid w:val="00A13013"/>
    <w:rsid w:val="00A13026"/>
    <w:rsid w:val="00A13E4C"/>
    <w:rsid w:val="00A14372"/>
    <w:rsid w:val="00A148A6"/>
    <w:rsid w:val="00A15FB8"/>
    <w:rsid w:val="00A16BBE"/>
    <w:rsid w:val="00A170AE"/>
    <w:rsid w:val="00A17B8C"/>
    <w:rsid w:val="00A208D0"/>
    <w:rsid w:val="00A211E5"/>
    <w:rsid w:val="00A2137F"/>
    <w:rsid w:val="00A22337"/>
    <w:rsid w:val="00A227E3"/>
    <w:rsid w:val="00A2389B"/>
    <w:rsid w:val="00A2400B"/>
    <w:rsid w:val="00A241E2"/>
    <w:rsid w:val="00A2471A"/>
    <w:rsid w:val="00A24E71"/>
    <w:rsid w:val="00A25938"/>
    <w:rsid w:val="00A26310"/>
    <w:rsid w:val="00A264D1"/>
    <w:rsid w:val="00A267DD"/>
    <w:rsid w:val="00A316AF"/>
    <w:rsid w:val="00A3263E"/>
    <w:rsid w:val="00A32910"/>
    <w:rsid w:val="00A33210"/>
    <w:rsid w:val="00A345BD"/>
    <w:rsid w:val="00A34B3D"/>
    <w:rsid w:val="00A3644F"/>
    <w:rsid w:val="00A36827"/>
    <w:rsid w:val="00A36C53"/>
    <w:rsid w:val="00A37756"/>
    <w:rsid w:val="00A404CB"/>
    <w:rsid w:val="00A4176A"/>
    <w:rsid w:val="00A41B07"/>
    <w:rsid w:val="00A4349E"/>
    <w:rsid w:val="00A436B5"/>
    <w:rsid w:val="00A44399"/>
    <w:rsid w:val="00A457EC"/>
    <w:rsid w:val="00A45CFC"/>
    <w:rsid w:val="00A4624C"/>
    <w:rsid w:val="00A464DA"/>
    <w:rsid w:val="00A46629"/>
    <w:rsid w:val="00A46AC3"/>
    <w:rsid w:val="00A46EF4"/>
    <w:rsid w:val="00A4757D"/>
    <w:rsid w:val="00A476B7"/>
    <w:rsid w:val="00A47C37"/>
    <w:rsid w:val="00A528ED"/>
    <w:rsid w:val="00A53766"/>
    <w:rsid w:val="00A545D2"/>
    <w:rsid w:val="00A54B42"/>
    <w:rsid w:val="00A55446"/>
    <w:rsid w:val="00A554D3"/>
    <w:rsid w:val="00A558A1"/>
    <w:rsid w:val="00A560DB"/>
    <w:rsid w:val="00A57C53"/>
    <w:rsid w:val="00A57DB7"/>
    <w:rsid w:val="00A608C9"/>
    <w:rsid w:val="00A60CA2"/>
    <w:rsid w:val="00A619B0"/>
    <w:rsid w:val="00A61AFC"/>
    <w:rsid w:val="00A620C6"/>
    <w:rsid w:val="00A62F25"/>
    <w:rsid w:val="00A63B9E"/>
    <w:rsid w:val="00A64845"/>
    <w:rsid w:val="00A649F7"/>
    <w:rsid w:val="00A6644F"/>
    <w:rsid w:val="00A666AD"/>
    <w:rsid w:val="00A67E34"/>
    <w:rsid w:val="00A70099"/>
    <w:rsid w:val="00A703C2"/>
    <w:rsid w:val="00A708F7"/>
    <w:rsid w:val="00A71781"/>
    <w:rsid w:val="00A71947"/>
    <w:rsid w:val="00A71991"/>
    <w:rsid w:val="00A7243C"/>
    <w:rsid w:val="00A73E15"/>
    <w:rsid w:val="00A752C7"/>
    <w:rsid w:val="00A76581"/>
    <w:rsid w:val="00A77005"/>
    <w:rsid w:val="00A774C6"/>
    <w:rsid w:val="00A8165E"/>
    <w:rsid w:val="00A817A4"/>
    <w:rsid w:val="00A827B2"/>
    <w:rsid w:val="00A829C9"/>
    <w:rsid w:val="00A838C8"/>
    <w:rsid w:val="00A84737"/>
    <w:rsid w:val="00A849BB"/>
    <w:rsid w:val="00A87133"/>
    <w:rsid w:val="00A879EE"/>
    <w:rsid w:val="00A87C98"/>
    <w:rsid w:val="00A91A07"/>
    <w:rsid w:val="00A91EE1"/>
    <w:rsid w:val="00A927DA"/>
    <w:rsid w:val="00A9318A"/>
    <w:rsid w:val="00A935B3"/>
    <w:rsid w:val="00A9383F"/>
    <w:rsid w:val="00A939B2"/>
    <w:rsid w:val="00A9434E"/>
    <w:rsid w:val="00A9470E"/>
    <w:rsid w:val="00A950CF"/>
    <w:rsid w:val="00A95548"/>
    <w:rsid w:val="00A95701"/>
    <w:rsid w:val="00A95E8E"/>
    <w:rsid w:val="00A96873"/>
    <w:rsid w:val="00A9720A"/>
    <w:rsid w:val="00AA00F6"/>
    <w:rsid w:val="00AA0366"/>
    <w:rsid w:val="00AA12AA"/>
    <w:rsid w:val="00AA15F4"/>
    <w:rsid w:val="00AA1685"/>
    <w:rsid w:val="00AA270E"/>
    <w:rsid w:val="00AA27D8"/>
    <w:rsid w:val="00AA4AE9"/>
    <w:rsid w:val="00AA4F98"/>
    <w:rsid w:val="00AA5AE1"/>
    <w:rsid w:val="00AA5C23"/>
    <w:rsid w:val="00AA5D6B"/>
    <w:rsid w:val="00AA612F"/>
    <w:rsid w:val="00AA65FA"/>
    <w:rsid w:val="00AA6631"/>
    <w:rsid w:val="00AA6681"/>
    <w:rsid w:val="00AB06DC"/>
    <w:rsid w:val="00AB1934"/>
    <w:rsid w:val="00AB1C29"/>
    <w:rsid w:val="00AB2D00"/>
    <w:rsid w:val="00AB2F32"/>
    <w:rsid w:val="00AB3238"/>
    <w:rsid w:val="00AB504B"/>
    <w:rsid w:val="00AB5203"/>
    <w:rsid w:val="00AB5249"/>
    <w:rsid w:val="00AB55B9"/>
    <w:rsid w:val="00AB6724"/>
    <w:rsid w:val="00AB7035"/>
    <w:rsid w:val="00AB757A"/>
    <w:rsid w:val="00AB7F3B"/>
    <w:rsid w:val="00AC0941"/>
    <w:rsid w:val="00AC1643"/>
    <w:rsid w:val="00AC268E"/>
    <w:rsid w:val="00AC4622"/>
    <w:rsid w:val="00AC4FE7"/>
    <w:rsid w:val="00AC56F9"/>
    <w:rsid w:val="00AC7B57"/>
    <w:rsid w:val="00AC7E5D"/>
    <w:rsid w:val="00AD1BF2"/>
    <w:rsid w:val="00AD2DCA"/>
    <w:rsid w:val="00AD3312"/>
    <w:rsid w:val="00AD46B0"/>
    <w:rsid w:val="00AD4733"/>
    <w:rsid w:val="00AD4BF7"/>
    <w:rsid w:val="00AD4F25"/>
    <w:rsid w:val="00AD50E4"/>
    <w:rsid w:val="00AD5A27"/>
    <w:rsid w:val="00AD6C37"/>
    <w:rsid w:val="00AD6C98"/>
    <w:rsid w:val="00AD72A0"/>
    <w:rsid w:val="00AD7D59"/>
    <w:rsid w:val="00AE06EF"/>
    <w:rsid w:val="00AE1C55"/>
    <w:rsid w:val="00AE2B54"/>
    <w:rsid w:val="00AE3762"/>
    <w:rsid w:val="00AE4BAB"/>
    <w:rsid w:val="00AE5826"/>
    <w:rsid w:val="00AE6478"/>
    <w:rsid w:val="00AE6625"/>
    <w:rsid w:val="00AF003D"/>
    <w:rsid w:val="00AF03D9"/>
    <w:rsid w:val="00AF06F2"/>
    <w:rsid w:val="00AF0D09"/>
    <w:rsid w:val="00AF1C79"/>
    <w:rsid w:val="00AF1C8B"/>
    <w:rsid w:val="00AF1FF0"/>
    <w:rsid w:val="00AF2BDC"/>
    <w:rsid w:val="00AF3F9B"/>
    <w:rsid w:val="00AF43C0"/>
    <w:rsid w:val="00AF5391"/>
    <w:rsid w:val="00AF5B64"/>
    <w:rsid w:val="00AF6B2F"/>
    <w:rsid w:val="00B00D7A"/>
    <w:rsid w:val="00B014F3"/>
    <w:rsid w:val="00B0169A"/>
    <w:rsid w:val="00B035B9"/>
    <w:rsid w:val="00B03770"/>
    <w:rsid w:val="00B047A4"/>
    <w:rsid w:val="00B0481F"/>
    <w:rsid w:val="00B0484E"/>
    <w:rsid w:val="00B05474"/>
    <w:rsid w:val="00B0642B"/>
    <w:rsid w:val="00B0690D"/>
    <w:rsid w:val="00B07B7F"/>
    <w:rsid w:val="00B10100"/>
    <w:rsid w:val="00B1110C"/>
    <w:rsid w:val="00B133A7"/>
    <w:rsid w:val="00B133C4"/>
    <w:rsid w:val="00B136BD"/>
    <w:rsid w:val="00B13B1F"/>
    <w:rsid w:val="00B14200"/>
    <w:rsid w:val="00B1485B"/>
    <w:rsid w:val="00B14E36"/>
    <w:rsid w:val="00B14E3E"/>
    <w:rsid w:val="00B156B0"/>
    <w:rsid w:val="00B17D82"/>
    <w:rsid w:val="00B17E18"/>
    <w:rsid w:val="00B22129"/>
    <w:rsid w:val="00B232A7"/>
    <w:rsid w:val="00B23A71"/>
    <w:rsid w:val="00B24585"/>
    <w:rsid w:val="00B246F4"/>
    <w:rsid w:val="00B26FC3"/>
    <w:rsid w:val="00B31547"/>
    <w:rsid w:val="00B33CDB"/>
    <w:rsid w:val="00B33D58"/>
    <w:rsid w:val="00B33FA0"/>
    <w:rsid w:val="00B33FD6"/>
    <w:rsid w:val="00B3439B"/>
    <w:rsid w:val="00B343B4"/>
    <w:rsid w:val="00B360D9"/>
    <w:rsid w:val="00B3610F"/>
    <w:rsid w:val="00B37301"/>
    <w:rsid w:val="00B37467"/>
    <w:rsid w:val="00B376B3"/>
    <w:rsid w:val="00B37E37"/>
    <w:rsid w:val="00B411F4"/>
    <w:rsid w:val="00B41E16"/>
    <w:rsid w:val="00B41E69"/>
    <w:rsid w:val="00B42A9E"/>
    <w:rsid w:val="00B43EDD"/>
    <w:rsid w:val="00B4414A"/>
    <w:rsid w:val="00B4777D"/>
    <w:rsid w:val="00B47A19"/>
    <w:rsid w:val="00B5038B"/>
    <w:rsid w:val="00B50591"/>
    <w:rsid w:val="00B50E69"/>
    <w:rsid w:val="00B51B8E"/>
    <w:rsid w:val="00B528C0"/>
    <w:rsid w:val="00B53069"/>
    <w:rsid w:val="00B531C2"/>
    <w:rsid w:val="00B53734"/>
    <w:rsid w:val="00B5396B"/>
    <w:rsid w:val="00B53EE0"/>
    <w:rsid w:val="00B547DC"/>
    <w:rsid w:val="00B55881"/>
    <w:rsid w:val="00B604B9"/>
    <w:rsid w:val="00B60B37"/>
    <w:rsid w:val="00B60DBB"/>
    <w:rsid w:val="00B61FCE"/>
    <w:rsid w:val="00B6319F"/>
    <w:rsid w:val="00B645E5"/>
    <w:rsid w:val="00B6467D"/>
    <w:rsid w:val="00B657A4"/>
    <w:rsid w:val="00B657BB"/>
    <w:rsid w:val="00B66198"/>
    <w:rsid w:val="00B66615"/>
    <w:rsid w:val="00B6676C"/>
    <w:rsid w:val="00B66ECC"/>
    <w:rsid w:val="00B66F03"/>
    <w:rsid w:val="00B708F9"/>
    <w:rsid w:val="00B70D35"/>
    <w:rsid w:val="00B710B5"/>
    <w:rsid w:val="00B714B3"/>
    <w:rsid w:val="00B7189C"/>
    <w:rsid w:val="00B71C08"/>
    <w:rsid w:val="00B73A37"/>
    <w:rsid w:val="00B73D4B"/>
    <w:rsid w:val="00B7506E"/>
    <w:rsid w:val="00B752F6"/>
    <w:rsid w:val="00B75634"/>
    <w:rsid w:val="00B759A3"/>
    <w:rsid w:val="00B764D0"/>
    <w:rsid w:val="00B7670B"/>
    <w:rsid w:val="00B76E91"/>
    <w:rsid w:val="00B77B59"/>
    <w:rsid w:val="00B83026"/>
    <w:rsid w:val="00B8538E"/>
    <w:rsid w:val="00B863F0"/>
    <w:rsid w:val="00B86725"/>
    <w:rsid w:val="00B86D26"/>
    <w:rsid w:val="00B87678"/>
    <w:rsid w:val="00B9169B"/>
    <w:rsid w:val="00B91C51"/>
    <w:rsid w:val="00B92188"/>
    <w:rsid w:val="00B92A7A"/>
    <w:rsid w:val="00B92EBE"/>
    <w:rsid w:val="00B9454F"/>
    <w:rsid w:val="00B956F9"/>
    <w:rsid w:val="00B96838"/>
    <w:rsid w:val="00B97C21"/>
    <w:rsid w:val="00BA0339"/>
    <w:rsid w:val="00BA0B81"/>
    <w:rsid w:val="00BA2034"/>
    <w:rsid w:val="00BA25E6"/>
    <w:rsid w:val="00BA31B0"/>
    <w:rsid w:val="00BA31C8"/>
    <w:rsid w:val="00BA37B7"/>
    <w:rsid w:val="00BA5362"/>
    <w:rsid w:val="00BA5C63"/>
    <w:rsid w:val="00BA61F1"/>
    <w:rsid w:val="00BA6A4F"/>
    <w:rsid w:val="00BA6AE2"/>
    <w:rsid w:val="00BA7C04"/>
    <w:rsid w:val="00BB0443"/>
    <w:rsid w:val="00BB04BB"/>
    <w:rsid w:val="00BB1097"/>
    <w:rsid w:val="00BB1AC3"/>
    <w:rsid w:val="00BB2A89"/>
    <w:rsid w:val="00BB33AC"/>
    <w:rsid w:val="00BB407D"/>
    <w:rsid w:val="00BB5DED"/>
    <w:rsid w:val="00BB6682"/>
    <w:rsid w:val="00BB7193"/>
    <w:rsid w:val="00BB79D4"/>
    <w:rsid w:val="00BB7BEB"/>
    <w:rsid w:val="00BC00C7"/>
    <w:rsid w:val="00BC18EE"/>
    <w:rsid w:val="00BC20F9"/>
    <w:rsid w:val="00BC2196"/>
    <w:rsid w:val="00BC3737"/>
    <w:rsid w:val="00BC3F76"/>
    <w:rsid w:val="00BC4F92"/>
    <w:rsid w:val="00BC5AE9"/>
    <w:rsid w:val="00BC6269"/>
    <w:rsid w:val="00BC7B22"/>
    <w:rsid w:val="00BD063E"/>
    <w:rsid w:val="00BD14B0"/>
    <w:rsid w:val="00BD1C4C"/>
    <w:rsid w:val="00BD1E62"/>
    <w:rsid w:val="00BD21B6"/>
    <w:rsid w:val="00BD2B89"/>
    <w:rsid w:val="00BD3239"/>
    <w:rsid w:val="00BD323F"/>
    <w:rsid w:val="00BD45E1"/>
    <w:rsid w:val="00BD4C35"/>
    <w:rsid w:val="00BD4CEC"/>
    <w:rsid w:val="00BD4DAB"/>
    <w:rsid w:val="00BD4FD1"/>
    <w:rsid w:val="00BD5284"/>
    <w:rsid w:val="00BD5664"/>
    <w:rsid w:val="00BD757A"/>
    <w:rsid w:val="00BD772F"/>
    <w:rsid w:val="00BD7D14"/>
    <w:rsid w:val="00BE0121"/>
    <w:rsid w:val="00BE085D"/>
    <w:rsid w:val="00BE0A86"/>
    <w:rsid w:val="00BE0B85"/>
    <w:rsid w:val="00BE28A7"/>
    <w:rsid w:val="00BE3007"/>
    <w:rsid w:val="00BE3E57"/>
    <w:rsid w:val="00BE4162"/>
    <w:rsid w:val="00BE449C"/>
    <w:rsid w:val="00BE4605"/>
    <w:rsid w:val="00BE4CBC"/>
    <w:rsid w:val="00BE6D65"/>
    <w:rsid w:val="00BE71A2"/>
    <w:rsid w:val="00BF0638"/>
    <w:rsid w:val="00BF09F8"/>
    <w:rsid w:val="00BF0F73"/>
    <w:rsid w:val="00BF283E"/>
    <w:rsid w:val="00BF2DC5"/>
    <w:rsid w:val="00BF39C9"/>
    <w:rsid w:val="00BF4789"/>
    <w:rsid w:val="00BF4F1F"/>
    <w:rsid w:val="00BF536F"/>
    <w:rsid w:val="00BF5B05"/>
    <w:rsid w:val="00BF6567"/>
    <w:rsid w:val="00BF68A7"/>
    <w:rsid w:val="00BF6E9C"/>
    <w:rsid w:val="00BF7259"/>
    <w:rsid w:val="00BF7F75"/>
    <w:rsid w:val="00C008D0"/>
    <w:rsid w:val="00C00D2A"/>
    <w:rsid w:val="00C00D5D"/>
    <w:rsid w:val="00C01994"/>
    <w:rsid w:val="00C04404"/>
    <w:rsid w:val="00C04B94"/>
    <w:rsid w:val="00C068B4"/>
    <w:rsid w:val="00C074E1"/>
    <w:rsid w:val="00C0778D"/>
    <w:rsid w:val="00C079B8"/>
    <w:rsid w:val="00C07D7E"/>
    <w:rsid w:val="00C101BD"/>
    <w:rsid w:val="00C10F07"/>
    <w:rsid w:val="00C1109B"/>
    <w:rsid w:val="00C119C5"/>
    <w:rsid w:val="00C136BC"/>
    <w:rsid w:val="00C14A25"/>
    <w:rsid w:val="00C14A87"/>
    <w:rsid w:val="00C15254"/>
    <w:rsid w:val="00C15721"/>
    <w:rsid w:val="00C15BD6"/>
    <w:rsid w:val="00C17188"/>
    <w:rsid w:val="00C1744F"/>
    <w:rsid w:val="00C178E3"/>
    <w:rsid w:val="00C17C78"/>
    <w:rsid w:val="00C2005A"/>
    <w:rsid w:val="00C209CE"/>
    <w:rsid w:val="00C21129"/>
    <w:rsid w:val="00C215BE"/>
    <w:rsid w:val="00C22E07"/>
    <w:rsid w:val="00C23023"/>
    <w:rsid w:val="00C23F0F"/>
    <w:rsid w:val="00C24710"/>
    <w:rsid w:val="00C24753"/>
    <w:rsid w:val="00C248FF"/>
    <w:rsid w:val="00C2493F"/>
    <w:rsid w:val="00C2538B"/>
    <w:rsid w:val="00C254BC"/>
    <w:rsid w:val="00C259B8"/>
    <w:rsid w:val="00C27641"/>
    <w:rsid w:val="00C30F0E"/>
    <w:rsid w:val="00C313E7"/>
    <w:rsid w:val="00C31DEE"/>
    <w:rsid w:val="00C3224C"/>
    <w:rsid w:val="00C32676"/>
    <w:rsid w:val="00C330B0"/>
    <w:rsid w:val="00C33639"/>
    <w:rsid w:val="00C3373E"/>
    <w:rsid w:val="00C3416C"/>
    <w:rsid w:val="00C343F5"/>
    <w:rsid w:val="00C35757"/>
    <w:rsid w:val="00C3620C"/>
    <w:rsid w:val="00C367D2"/>
    <w:rsid w:val="00C37F00"/>
    <w:rsid w:val="00C4051F"/>
    <w:rsid w:val="00C4364F"/>
    <w:rsid w:val="00C4416B"/>
    <w:rsid w:val="00C45043"/>
    <w:rsid w:val="00C453C0"/>
    <w:rsid w:val="00C459CF"/>
    <w:rsid w:val="00C50B88"/>
    <w:rsid w:val="00C51FAA"/>
    <w:rsid w:val="00C522B9"/>
    <w:rsid w:val="00C531C0"/>
    <w:rsid w:val="00C53678"/>
    <w:rsid w:val="00C53FCA"/>
    <w:rsid w:val="00C549B7"/>
    <w:rsid w:val="00C54B72"/>
    <w:rsid w:val="00C55F71"/>
    <w:rsid w:val="00C56348"/>
    <w:rsid w:val="00C5676D"/>
    <w:rsid w:val="00C567FB"/>
    <w:rsid w:val="00C569C3"/>
    <w:rsid w:val="00C56AA1"/>
    <w:rsid w:val="00C56AC0"/>
    <w:rsid w:val="00C56C92"/>
    <w:rsid w:val="00C56E2A"/>
    <w:rsid w:val="00C577E9"/>
    <w:rsid w:val="00C57A52"/>
    <w:rsid w:val="00C60498"/>
    <w:rsid w:val="00C62731"/>
    <w:rsid w:val="00C62CE1"/>
    <w:rsid w:val="00C6463B"/>
    <w:rsid w:val="00C646EF"/>
    <w:rsid w:val="00C64D66"/>
    <w:rsid w:val="00C6510F"/>
    <w:rsid w:val="00C6673B"/>
    <w:rsid w:val="00C66EC6"/>
    <w:rsid w:val="00C674DC"/>
    <w:rsid w:val="00C675F1"/>
    <w:rsid w:val="00C6761F"/>
    <w:rsid w:val="00C7053C"/>
    <w:rsid w:val="00C7190E"/>
    <w:rsid w:val="00C73C4C"/>
    <w:rsid w:val="00C73EE4"/>
    <w:rsid w:val="00C7552A"/>
    <w:rsid w:val="00C7553C"/>
    <w:rsid w:val="00C75C1A"/>
    <w:rsid w:val="00C76292"/>
    <w:rsid w:val="00C77263"/>
    <w:rsid w:val="00C777E3"/>
    <w:rsid w:val="00C77AA3"/>
    <w:rsid w:val="00C800FD"/>
    <w:rsid w:val="00C811E0"/>
    <w:rsid w:val="00C830AB"/>
    <w:rsid w:val="00C83463"/>
    <w:rsid w:val="00C83D23"/>
    <w:rsid w:val="00C84746"/>
    <w:rsid w:val="00C851D9"/>
    <w:rsid w:val="00C86D43"/>
    <w:rsid w:val="00C876C0"/>
    <w:rsid w:val="00C901A4"/>
    <w:rsid w:val="00C903F4"/>
    <w:rsid w:val="00C9066A"/>
    <w:rsid w:val="00C907A1"/>
    <w:rsid w:val="00C928D0"/>
    <w:rsid w:val="00C92A5D"/>
    <w:rsid w:val="00C92BDC"/>
    <w:rsid w:val="00C94461"/>
    <w:rsid w:val="00C94687"/>
    <w:rsid w:val="00C94917"/>
    <w:rsid w:val="00C9522C"/>
    <w:rsid w:val="00C95343"/>
    <w:rsid w:val="00C95985"/>
    <w:rsid w:val="00C95AF4"/>
    <w:rsid w:val="00C95E56"/>
    <w:rsid w:val="00C96219"/>
    <w:rsid w:val="00C96C7F"/>
    <w:rsid w:val="00C97341"/>
    <w:rsid w:val="00C97834"/>
    <w:rsid w:val="00C97882"/>
    <w:rsid w:val="00CA0570"/>
    <w:rsid w:val="00CA0E59"/>
    <w:rsid w:val="00CA1EA9"/>
    <w:rsid w:val="00CA1FE2"/>
    <w:rsid w:val="00CA2664"/>
    <w:rsid w:val="00CA3083"/>
    <w:rsid w:val="00CA3FBC"/>
    <w:rsid w:val="00CA412D"/>
    <w:rsid w:val="00CA6276"/>
    <w:rsid w:val="00CA7A49"/>
    <w:rsid w:val="00CB04ED"/>
    <w:rsid w:val="00CB0804"/>
    <w:rsid w:val="00CB0C2E"/>
    <w:rsid w:val="00CB112F"/>
    <w:rsid w:val="00CB17B8"/>
    <w:rsid w:val="00CB1AFD"/>
    <w:rsid w:val="00CB1B2A"/>
    <w:rsid w:val="00CB2A00"/>
    <w:rsid w:val="00CB3168"/>
    <w:rsid w:val="00CB3ADF"/>
    <w:rsid w:val="00CB42BD"/>
    <w:rsid w:val="00CB56F9"/>
    <w:rsid w:val="00CB65DD"/>
    <w:rsid w:val="00CB6CE1"/>
    <w:rsid w:val="00CB71D2"/>
    <w:rsid w:val="00CC0F6C"/>
    <w:rsid w:val="00CC0F78"/>
    <w:rsid w:val="00CC18AE"/>
    <w:rsid w:val="00CC1D00"/>
    <w:rsid w:val="00CC2EBF"/>
    <w:rsid w:val="00CC2EEE"/>
    <w:rsid w:val="00CC43D8"/>
    <w:rsid w:val="00CC4FFF"/>
    <w:rsid w:val="00CC56FB"/>
    <w:rsid w:val="00CC5AA3"/>
    <w:rsid w:val="00CC5BE6"/>
    <w:rsid w:val="00CC6767"/>
    <w:rsid w:val="00CC69D5"/>
    <w:rsid w:val="00CC6A01"/>
    <w:rsid w:val="00CC73D2"/>
    <w:rsid w:val="00CD11B4"/>
    <w:rsid w:val="00CD1510"/>
    <w:rsid w:val="00CD1EA1"/>
    <w:rsid w:val="00CD205B"/>
    <w:rsid w:val="00CD30A4"/>
    <w:rsid w:val="00CD361B"/>
    <w:rsid w:val="00CD425F"/>
    <w:rsid w:val="00CD4280"/>
    <w:rsid w:val="00CD6856"/>
    <w:rsid w:val="00CD68BA"/>
    <w:rsid w:val="00CD700F"/>
    <w:rsid w:val="00CD704A"/>
    <w:rsid w:val="00CD722F"/>
    <w:rsid w:val="00CD7554"/>
    <w:rsid w:val="00CE2956"/>
    <w:rsid w:val="00CE2C11"/>
    <w:rsid w:val="00CE2F60"/>
    <w:rsid w:val="00CE3146"/>
    <w:rsid w:val="00CE39BB"/>
    <w:rsid w:val="00CE5A18"/>
    <w:rsid w:val="00CE66C5"/>
    <w:rsid w:val="00CE71E6"/>
    <w:rsid w:val="00CE7255"/>
    <w:rsid w:val="00CE7AA1"/>
    <w:rsid w:val="00CE7D9E"/>
    <w:rsid w:val="00CF0E75"/>
    <w:rsid w:val="00CF1263"/>
    <w:rsid w:val="00CF2B84"/>
    <w:rsid w:val="00CF2E63"/>
    <w:rsid w:val="00CF43B3"/>
    <w:rsid w:val="00CF45F6"/>
    <w:rsid w:val="00CF4870"/>
    <w:rsid w:val="00CF4A57"/>
    <w:rsid w:val="00CF4FFC"/>
    <w:rsid w:val="00CF52FC"/>
    <w:rsid w:val="00CF58D5"/>
    <w:rsid w:val="00CF5F5D"/>
    <w:rsid w:val="00CF6637"/>
    <w:rsid w:val="00CF717D"/>
    <w:rsid w:val="00CF7984"/>
    <w:rsid w:val="00CF7BA8"/>
    <w:rsid w:val="00D003F0"/>
    <w:rsid w:val="00D00C5D"/>
    <w:rsid w:val="00D01F04"/>
    <w:rsid w:val="00D026D5"/>
    <w:rsid w:val="00D03631"/>
    <w:rsid w:val="00D0372D"/>
    <w:rsid w:val="00D044EE"/>
    <w:rsid w:val="00D048B3"/>
    <w:rsid w:val="00D0490F"/>
    <w:rsid w:val="00D050D6"/>
    <w:rsid w:val="00D051BC"/>
    <w:rsid w:val="00D060D2"/>
    <w:rsid w:val="00D07446"/>
    <w:rsid w:val="00D07A49"/>
    <w:rsid w:val="00D10907"/>
    <w:rsid w:val="00D1219E"/>
    <w:rsid w:val="00D12D74"/>
    <w:rsid w:val="00D14BED"/>
    <w:rsid w:val="00D14E08"/>
    <w:rsid w:val="00D161AB"/>
    <w:rsid w:val="00D16E50"/>
    <w:rsid w:val="00D16E9D"/>
    <w:rsid w:val="00D171E7"/>
    <w:rsid w:val="00D20594"/>
    <w:rsid w:val="00D206A5"/>
    <w:rsid w:val="00D210DC"/>
    <w:rsid w:val="00D2220A"/>
    <w:rsid w:val="00D231E8"/>
    <w:rsid w:val="00D23F5F"/>
    <w:rsid w:val="00D242EB"/>
    <w:rsid w:val="00D253A1"/>
    <w:rsid w:val="00D2576C"/>
    <w:rsid w:val="00D259B2"/>
    <w:rsid w:val="00D25ABC"/>
    <w:rsid w:val="00D26897"/>
    <w:rsid w:val="00D2699D"/>
    <w:rsid w:val="00D270C2"/>
    <w:rsid w:val="00D27821"/>
    <w:rsid w:val="00D27849"/>
    <w:rsid w:val="00D27D2E"/>
    <w:rsid w:val="00D31077"/>
    <w:rsid w:val="00D3116B"/>
    <w:rsid w:val="00D31418"/>
    <w:rsid w:val="00D32C93"/>
    <w:rsid w:val="00D33BEC"/>
    <w:rsid w:val="00D33D02"/>
    <w:rsid w:val="00D33EEA"/>
    <w:rsid w:val="00D348F7"/>
    <w:rsid w:val="00D3600E"/>
    <w:rsid w:val="00D3629F"/>
    <w:rsid w:val="00D373A8"/>
    <w:rsid w:val="00D377AA"/>
    <w:rsid w:val="00D4002A"/>
    <w:rsid w:val="00D41E26"/>
    <w:rsid w:val="00D42058"/>
    <w:rsid w:val="00D4266F"/>
    <w:rsid w:val="00D427AE"/>
    <w:rsid w:val="00D430FA"/>
    <w:rsid w:val="00D43A8B"/>
    <w:rsid w:val="00D43E9B"/>
    <w:rsid w:val="00D44077"/>
    <w:rsid w:val="00D4501D"/>
    <w:rsid w:val="00D460CA"/>
    <w:rsid w:val="00D467B9"/>
    <w:rsid w:val="00D478C8"/>
    <w:rsid w:val="00D51372"/>
    <w:rsid w:val="00D514C0"/>
    <w:rsid w:val="00D52308"/>
    <w:rsid w:val="00D52AF2"/>
    <w:rsid w:val="00D53753"/>
    <w:rsid w:val="00D53DE3"/>
    <w:rsid w:val="00D546A1"/>
    <w:rsid w:val="00D553FA"/>
    <w:rsid w:val="00D55A9F"/>
    <w:rsid w:val="00D56712"/>
    <w:rsid w:val="00D57B21"/>
    <w:rsid w:val="00D6089D"/>
    <w:rsid w:val="00D61CAF"/>
    <w:rsid w:val="00D61CBE"/>
    <w:rsid w:val="00D6297B"/>
    <w:rsid w:val="00D635EC"/>
    <w:rsid w:val="00D63664"/>
    <w:rsid w:val="00D63775"/>
    <w:rsid w:val="00D637F1"/>
    <w:rsid w:val="00D639CC"/>
    <w:rsid w:val="00D63AE7"/>
    <w:rsid w:val="00D63DC5"/>
    <w:rsid w:val="00D6440D"/>
    <w:rsid w:val="00D64C18"/>
    <w:rsid w:val="00D65724"/>
    <w:rsid w:val="00D67102"/>
    <w:rsid w:val="00D673AE"/>
    <w:rsid w:val="00D67A6E"/>
    <w:rsid w:val="00D67D3C"/>
    <w:rsid w:val="00D70094"/>
    <w:rsid w:val="00D71D70"/>
    <w:rsid w:val="00D71DDC"/>
    <w:rsid w:val="00D72701"/>
    <w:rsid w:val="00D727BE"/>
    <w:rsid w:val="00D72FFB"/>
    <w:rsid w:val="00D733DC"/>
    <w:rsid w:val="00D73996"/>
    <w:rsid w:val="00D75009"/>
    <w:rsid w:val="00D75BA2"/>
    <w:rsid w:val="00D76607"/>
    <w:rsid w:val="00D77784"/>
    <w:rsid w:val="00D77DF5"/>
    <w:rsid w:val="00D77F7F"/>
    <w:rsid w:val="00D80DDB"/>
    <w:rsid w:val="00D811FB"/>
    <w:rsid w:val="00D8142F"/>
    <w:rsid w:val="00D81A7E"/>
    <w:rsid w:val="00D81FD6"/>
    <w:rsid w:val="00D8278F"/>
    <w:rsid w:val="00D84EB1"/>
    <w:rsid w:val="00D84F0E"/>
    <w:rsid w:val="00D8602A"/>
    <w:rsid w:val="00D8614D"/>
    <w:rsid w:val="00D867CE"/>
    <w:rsid w:val="00D86C4D"/>
    <w:rsid w:val="00D9123A"/>
    <w:rsid w:val="00D922CF"/>
    <w:rsid w:val="00D93000"/>
    <w:rsid w:val="00D94F1D"/>
    <w:rsid w:val="00D952EA"/>
    <w:rsid w:val="00D959EB"/>
    <w:rsid w:val="00D96951"/>
    <w:rsid w:val="00D96ABA"/>
    <w:rsid w:val="00DA04E6"/>
    <w:rsid w:val="00DA0715"/>
    <w:rsid w:val="00DA1CFF"/>
    <w:rsid w:val="00DA2318"/>
    <w:rsid w:val="00DA24F3"/>
    <w:rsid w:val="00DA3D53"/>
    <w:rsid w:val="00DA4559"/>
    <w:rsid w:val="00DA4876"/>
    <w:rsid w:val="00DA6AF2"/>
    <w:rsid w:val="00DA77E2"/>
    <w:rsid w:val="00DA7851"/>
    <w:rsid w:val="00DB0448"/>
    <w:rsid w:val="00DB10E3"/>
    <w:rsid w:val="00DB21A7"/>
    <w:rsid w:val="00DB3A7D"/>
    <w:rsid w:val="00DB4455"/>
    <w:rsid w:val="00DB4960"/>
    <w:rsid w:val="00DB4CD0"/>
    <w:rsid w:val="00DB585B"/>
    <w:rsid w:val="00DB66A5"/>
    <w:rsid w:val="00DB6F49"/>
    <w:rsid w:val="00DB7364"/>
    <w:rsid w:val="00DC10E6"/>
    <w:rsid w:val="00DC2594"/>
    <w:rsid w:val="00DC3594"/>
    <w:rsid w:val="00DC3ADE"/>
    <w:rsid w:val="00DC5042"/>
    <w:rsid w:val="00DC519B"/>
    <w:rsid w:val="00DC6580"/>
    <w:rsid w:val="00DC65BF"/>
    <w:rsid w:val="00DD0D74"/>
    <w:rsid w:val="00DD3120"/>
    <w:rsid w:val="00DD362B"/>
    <w:rsid w:val="00DD372E"/>
    <w:rsid w:val="00DD4203"/>
    <w:rsid w:val="00DD52A1"/>
    <w:rsid w:val="00DD5C53"/>
    <w:rsid w:val="00DD77CC"/>
    <w:rsid w:val="00DD7B98"/>
    <w:rsid w:val="00DD7EE7"/>
    <w:rsid w:val="00DE04AA"/>
    <w:rsid w:val="00DE1A67"/>
    <w:rsid w:val="00DE1AA3"/>
    <w:rsid w:val="00DE265A"/>
    <w:rsid w:val="00DE2BDF"/>
    <w:rsid w:val="00DE3774"/>
    <w:rsid w:val="00DE3ACC"/>
    <w:rsid w:val="00DE3C0F"/>
    <w:rsid w:val="00DE3E4A"/>
    <w:rsid w:val="00DE4A11"/>
    <w:rsid w:val="00DE6BEE"/>
    <w:rsid w:val="00DE7017"/>
    <w:rsid w:val="00DE7279"/>
    <w:rsid w:val="00DF030F"/>
    <w:rsid w:val="00DF2500"/>
    <w:rsid w:val="00DF2C9E"/>
    <w:rsid w:val="00DF37CC"/>
    <w:rsid w:val="00DF386D"/>
    <w:rsid w:val="00DF3975"/>
    <w:rsid w:val="00DF3979"/>
    <w:rsid w:val="00DF528E"/>
    <w:rsid w:val="00DF5E82"/>
    <w:rsid w:val="00E00112"/>
    <w:rsid w:val="00E00123"/>
    <w:rsid w:val="00E00605"/>
    <w:rsid w:val="00E0073E"/>
    <w:rsid w:val="00E00F49"/>
    <w:rsid w:val="00E02E1D"/>
    <w:rsid w:val="00E031C6"/>
    <w:rsid w:val="00E03830"/>
    <w:rsid w:val="00E04CD8"/>
    <w:rsid w:val="00E05687"/>
    <w:rsid w:val="00E059FB"/>
    <w:rsid w:val="00E0660A"/>
    <w:rsid w:val="00E06D3B"/>
    <w:rsid w:val="00E073DA"/>
    <w:rsid w:val="00E07BB7"/>
    <w:rsid w:val="00E10DF6"/>
    <w:rsid w:val="00E1126C"/>
    <w:rsid w:val="00E11396"/>
    <w:rsid w:val="00E117CD"/>
    <w:rsid w:val="00E12055"/>
    <w:rsid w:val="00E123DE"/>
    <w:rsid w:val="00E12DA4"/>
    <w:rsid w:val="00E130F9"/>
    <w:rsid w:val="00E13107"/>
    <w:rsid w:val="00E1422B"/>
    <w:rsid w:val="00E15111"/>
    <w:rsid w:val="00E16967"/>
    <w:rsid w:val="00E22111"/>
    <w:rsid w:val="00E221AE"/>
    <w:rsid w:val="00E22309"/>
    <w:rsid w:val="00E22696"/>
    <w:rsid w:val="00E226C1"/>
    <w:rsid w:val="00E2356F"/>
    <w:rsid w:val="00E23AD0"/>
    <w:rsid w:val="00E23D1E"/>
    <w:rsid w:val="00E26FE5"/>
    <w:rsid w:val="00E27C72"/>
    <w:rsid w:val="00E27CA8"/>
    <w:rsid w:val="00E27D03"/>
    <w:rsid w:val="00E303CF"/>
    <w:rsid w:val="00E30D05"/>
    <w:rsid w:val="00E31926"/>
    <w:rsid w:val="00E31E72"/>
    <w:rsid w:val="00E33341"/>
    <w:rsid w:val="00E340ED"/>
    <w:rsid w:val="00E343AC"/>
    <w:rsid w:val="00E34CC4"/>
    <w:rsid w:val="00E35AF9"/>
    <w:rsid w:val="00E417AB"/>
    <w:rsid w:val="00E41A50"/>
    <w:rsid w:val="00E41BBB"/>
    <w:rsid w:val="00E420E9"/>
    <w:rsid w:val="00E431C8"/>
    <w:rsid w:val="00E43609"/>
    <w:rsid w:val="00E43DBB"/>
    <w:rsid w:val="00E44761"/>
    <w:rsid w:val="00E4547A"/>
    <w:rsid w:val="00E46B84"/>
    <w:rsid w:val="00E47A89"/>
    <w:rsid w:val="00E508C3"/>
    <w:rsid w:val="00E5198E"/>
    <w:rsid w:val="00E53D31"/>
    <w:rsid w:val="00E552C7"/>
    <w:rsid w:val="00E55E44"/>
    <w:rsid w:val="00E56DD0"/>
    <w:rsid w:val="00E570A7"/>
    <w:rsid w:val="00E61417"/>
    <w:rsid w:val="00E62253"/>
    <w:rsid w:val="00E632F8"/>
    <w:rsid w:val="00E6364D"/>
    <w:rsid w:val="00E646A4"/>
    <w:rsid w:val="00E64A6E"/>
    <w:rsid w:val="00E65609"/>
    <w:rsid w:val="00E6584E"/>
    <w:rsid w:val="00E65BF3"/>
    <w:rsid w:val="00E65C12"/>
    <w:rsid w:val="00E66BC7"/>
    <w:rsid w:val="00E67DF8"/>
    <w:rsid w:val="00E7055D"/>
    <w:rsid w:val="00E70E15"/>
    <w:rsid w:val="00E71370"/>
    <w:rsid w:val="00E725FC"/>
    <w:rsid w:val="00E726E7"/>
    <w:rsid w:val="00E72B7C"/>
    <w:rsid w:val="00E72DF6"/>
    <w:rsid w:val="00E7327D"/>
    <w:rsid w:val="00E738E0"/>
    <w:rsid w:val="00E73D94"/>
    <w:rsid w:val="00E746F9"/>
    <w:rsid w:val="00E74F6A"/>
    <w:rsid w:val="00E7584B"/>
    <w:rsid w:val="00E7711D"/>
    <w:rsid w:val="00E774D6"/>
    <w:rsid w:val="00E80E1E"/>
    <w:rsid w:val="00E81023"/>
    <w:rsid w:val="00E81899"/>
    <w:rsid w:val="00E8214A"/>
    <w:rsid w:val="00E8328B"/>
    <w:rsid w:val="00E835D9"/>
    <w:rsid w:val="00E852B1"/>
    <w:rsid w:val="00E861EB"/>
    <w:rsid w:val="00E86BA6"/>
    <w:rsid w:val="00E86BF5"/>
    <w:rsid w:val="00E87D41"/>
    <w:rsid w:val="00E90B14"/>
    <w:rsid w:val="00E90C77"/>
    <w:rsid w:val="00E91104"/>
    <w:rsid w:val="00E9119A"/>
    <w:rsid w:val="00E9161F"/>
    <w:rsid w:val="00E92028"/>
    <w:rsid w:val="00E936B9"/>
    <w:rsid w:val="00E93881"/>
    <w:rsid w:val="00E93B1A"/>
    <w:rsid w:val="00E94D36"/>
    <w:rsid w:val="00E95372"/>
    <w:rsid w:val="00E9747E"/>
    <w:rsid w:val="00EA0876"/>
    <w:rsid w:val="00EA1335"/>
    <w:rsid w:val="00EA1ADF"/>
    <w:rsid w:val="00EA1F88"/>
    <w:rsid w:val="00EA2C8E"/>
    <w:rsid w:val="00EA3422"/>
    <w:rsid w:val="00EA3516"/>
    <w:rsid w:val="00EA3BF8"/>
    <w:rsid w:val="00EA4E9A"/>
    <w:rsid w:val="00EA5172"/>
    <w:rsid w:val="00EA5B11"/>
    <w:rsid w:val="00EA6335"/>
    <w:rsid w:val="00EB05C0"/>
    <w:rsid w:val="00EB12BD"/>
    <w:rsid w:val="00EB18C8"/>
    <w:rsid w:val="00EB42CF"/>
    <w:rsid w:val="00EB483D"/>
    <w:rsid w:val="00EB48FC"/>
    <w:rsid w:val="00EB4FE7"/>
    <w:rsid w:val="00EB573C"/>
    <w:rsid w:val="00EB5981"/>
    <w:rsid w:val="00EB6397"/>
    <w:rsid w:val="00EC16BD"/>
    <w:rsid w:val="00EC320B"/>
    <w:rsid w:val="00EC3FC7"/>
    <w:rsid w:val="00EC470B"/>
    <w:rsid w:val="00EC4E4D"/>
    <w:rsid w:val="00EC5C49"/>
    <w:rsid w:val="00EC64B3"/>
    <w:rsid w:val="00EC7776"/>
    <w:rsid w:val="00EC7CE9"/>
    <w:rsid w:val="00EC7F7B"/>
    <w:rsid w:val="00ED22A8"/>
    <w:rsid w:val="00ED28DE"/>
    <w:rsid w:val="00ED2A8C"/>
    <w:rsid w:val="00ED2DA0"/>
    <w:rsid w:val="00ED34AB"/>
    <w:rsid w:val="00ED37A6"/>
    <w:rsid w:val="00ED3D95"/>
    <w:rsid w:val="00ED4887"/>
    <w:rsid w:val="00ED503C"/>
    <w:rsid w:val="00ED5A53"/>
    <w:rsid w:val="00ED5F20"/>
    <w:rsid w:val="00ED698D"/>
    <w:rsid w:val="00ED7404"/>
    <w:rsid w:val="00ED741C"/>
    <w:rsid w:val="00ED75B8"/>
    <w:rsid w:val="00ED76D0"/>
    <w:rsid w:val="00EE14B4"/>
    <w:rsid w:val="00EE3921"/>
    <w:rsid w:val="00EE3B0B"/>
    <w:rsid w:val="00EE4430"/>
    <w:rsid w:val="00EE44FB"/>
    <w:rsid w:val="00EE583B"/>
    <w:rsid w:val="00EE5A3A"/>
    <w:rsid w:val="00EE603D"/>
    <w:rsid w:val="00EF21C5"/>
    <w:rsid w:val="00EF2D0A"/>
    <w:rsid w:val="00EF38BE"/>
    <w:rsid w:val="00EF3CE7"/>
    <w:rsid w:val="00EF3E8C"/>
    <w:rsid w:val="00EF42B8"/>
    <w:rsid w:val="00EF45AE"/>
    <w:rsid w:val="00EF5173"/>
    <w:rsid w:val="00EF52D4"/>
    <w:rsid w:val="00EF5E48"/>
    <w:rsid w:val="00EF5FA9"/>
    <w:rsid w:val="00EF745D"/>
    <w:rsid w:val="00EF7E54"/>
    <w:rsid w:val="00F00A1C"/>
    <w:rsid w:val="00F00F4F"/>
    <w:rsid w:val="00F0106E"/>
    <w:rsid w:val="00F01F03"/>
    <w:rsid w:val="00F01F07"/>
    <w:rsid w:val="00F0248E"/>
    <w:rsid w:val="00F027FC"/>
    <w:rsid w:val="00F02C59"/>
    <w:rsid w:val="00F02CB8"/>
    <w:rsid w:val="00F03A8F"/>
    <w:rsid w:val="00F04A80"/>
    <w:rsid w:val="00F05B33"/>
    <w:rsid w:val="00F05CCC"/>
    <w:rsid w:val="00F06564"/>
    <w:rsid w:val="00F06DFD"/>
    <w:rsid w:val="00F11FE9"/>
    <w:rsid w:val="00F12117"/>
    <w:rsid w:val="00F1272C"/>
    <w:rsid w:val="00F12E74"/>
    <w:rsid w:val="00F13333"/>
    <w:rsid w:val="00F13831"/>
    <w:rsid w:val="00F13D48"/>
    <w:rsid w:val="00F16FF3"/>
    <w:rsid w:val="00F17DF6"/>
    <w:rsid w:val="00F20762"/>
    <w:rsid w:val="00F20F4C"/>
    <w:rsid w:val="00F2178E"/>
    <w:rsid w:val="00F2274E"/>
    <w:rsid w:val="00F22B70"/>
    <w:rsid w:val="00F22FFF"/>
    <w:rsid w:val="00F23E09"/>
    <w:rsid w:val="00F23F42"/>
    <w:rsid w:val="00F2493F"/>
    <w:rsid w:val="00F250F0"/>
    <w:rsid w:val="00F2587D"/>
    <w:rsid w:val="00F2676C"/>
    <w:rsid w:val="00F267D4"/>
    <w:rsid w:val="00F272A5"/>
    <w:rsid w:val="00F301E9"/>
    <w:rsid w:val="00F30BA0"/>
    <w:rsid w:val="00F32964"/>
    <w:rsid w:val="00F337CF"/>
    <w:rsid w:val="00F33BBE"/>
    <w:rsid w:val="00F34868"/>
    <w:rsid w:val="00F348D4"/>
    <w:rsid w:val="00F3497A"/>
    <w:rsid w:val="00F357FB"/>
    <w:rsid w:val="00F35CDD"/>
    <w:rsid w:val="00F36D4B"/>
    <w:rsid w:val="00F37A75"/>
    <w:rsid w:val="00F37D76"/>
    <w:rsid w:val="00F41FCA"/>
    <w:rsid w:val="00F42173"/>
    <w:rsid w:val="00F422A2"/>
    <w:rsid w:val="00F42FAC"/>
    <w:rsid w:val="00F432CB"/>
    <w:rsid w:val="00F43A5F"/>
    <w:rsid w:val="00F44183"/>
    <w:rsid w:val="00F44527"/>
    <w:rsid w:val="00F448DC"/>
    <w:rsid w:val="00F46565"/>
    <w:rsid w:val="00F46BDB"/>
    <w:rsid w:val="00F47030"/>
    <w:rsid w:val="00F50999"/>
    <w:rsid w:val="00F51310"/>
    <w:rsid w:val="00F515AF"/>
    <w:rsid w:val="00F52159"/>
    <w:rsid w:val="00F5251E"/>
    <w:rsid w:val="00F52C9F"/>
    <w:rsid w:val="00F5450E"/>
    <w:rsid w:val="00F54B3D"/>
    <w:rsid w:val="00F55477"/>
    <w:rsid w:val="00F566F3"/>
    <w:rsid w:val="00F57066"/>
    <w:rsid w:val="00F57FA3"/>
    <w:rsid w:val="00F609D0"/>
    <w:rsid w:val="00F62E1D"/>
    <w:rsid w:val="00F62E41"/>
    <w:rsid w:val="00F638D1"/>
    <w:rsid w:val="00F63AEF"/>
    <w:rsid w:val="00F63B6E"/>
    <w:rsid w:val="00F64A7B"/>
    <w:rsid w:val="00F64C55"/>
    <w:rsid w:val="00F64D7B"/>
    <w:rsid w:val="00F64E09"/>
    <w:rsid w:val="00F658FF"/>
    <w:rsid w:val="00F664B3"/>
    <w:rsid w:val="00F66893"/>
    <w:rsid w:val="00F66D8D"/>
    <w:rsid w:val="00F67482"/>
    <w:rsid w:val="00F7015B"/>
    <w:rsid w:val="00F70FC9"/>
    <w:rsid w:val="00F71788"/>
    <w:rsid w:val="00F71C6C"/>
    <w:rsid w:val="00F7209F"/>
    <w:rsid w:val="00F72503"/>
    <w:rsid w:val="00F728A0"/>
    <w:rsid w:val="00F72A4D"/>
    <w:rsid w:val="00F72E13"/>
    <w:rsid w:val="00F740FE"/>
    <w:rsid w:val="00F75DDD"/>
    <w:rsid w:val="00F76A01"/>
    <w:rsid w:val="00F771C4"/>
    <w:rsid w:val="00F807DA"/>
    <w:rsid w:val="00F80AE1"/>
    <w:rsid w:val="00F812FC"/>
    <w:rsid w:val="00F821AE"/>
    <w:rsid w:val="00F8244B"/>
    <w:rsid w:val="00F828E9"/>
    <w:rsid w:val="00F83349"/>
    <w:rsid w:val="00F8339D"/>
    <w:rsid w:val="00F838C3"/>
    <w:rsid w:val="00F844CD"/>
    <w:rsid w:val="00F846B4"/>
    <w:rsid w:val="00F8522C"/>
    <w:rsid w:val="00F85F8A"/>
    <w:rsid w:val="00F86C90"/>
    <w:rsid w:val="00F878C3"/>
    <w:rsid w:val="00F87944"/>
    <w:rsid w:val="00F90043"/>
    <w:rsid w:val="00F9069C"/>
    <w:rsid w:val="00F93047"/>
    <w:rsid w:val="00F93B14"/>
    <w:rsid w:val="00F95B43"/>
    <w:rsid w:val="00F96378"/>
    <w:rsid w:val="00F9663D"/>
    <w:rsid w:val="00F97D14"/>
    <w:rsid w:val="00FA0F97"/>
    <w:rsid w:val="00FA19ED"/>
    <w:rsid w:val="00FA1B32"/>
    <w:rsid w:val="00FA20CA"/>
    <w:rsid w:val="00FA22E2"/>
    <w:rsid w:val="00FA2A5A"/>
    <w:rsid w:val="00FA2E4A"/>
    <w:rsid w:val="00FA2ED4"/>
    <w:rsid w:val="00FA4564"/>
    <w:rsid w:val="00FA465F"/>
    <w:rsid w:val="00FA506B"/>
    <w:rsid w:val="00FA5241"/>
    <w:rsid w:val="00FA59B2"/>
    <w:rsid w:val="00FA6857"/>
    <w:rsid w:val="00FB02E8"/>
    <w:rsid w:val="00FB032B"/>
    <w:rsid w:val="00FB1F30"/>
    <w:rsid w:val="00FB2228"/>
    <w:rsid w:val="00FB3426"/>
    <w:rsid w:val="00FB37D7"/>
    <w:rsid w:val="00FB37FF"/>
    <w:rsid w:val="00FB3C76"/>
    <w:rsid w:val="00FB4125"/>
    <w:rsid w:val="00FB5C89"/>
    <w:rsid w:val="00FB665A"/>
    <w:rsid w:val="00FB669E"/>
    <w:rsid w:val="00FC06DE"/>
    <w:rsid w:val="00FC15AB"/>
    <w:rsid w:val="00FC2357"/>
    <w:rsid w:val="00FC372B"/>
    <w:rsid w:val="00FC46B5"/>
    <w:rsid w:val="00FC4897"/>
    <w:rsid w:val="00FC4910"/>
    <w:rsid w:val="00FC4DE7"/>
    <w:rsid w:val="00FC52AD"/>
    <w:rsid w:val="00FC58C2"/>
    <w:rsid w:val="00FC707E"/>
    <w:rsid w:val="00FC77EB"/>
    <w:rsid w:val="00FC7A35"/>
    <w:rsid w:val="00FD0FD1"/>
    <w:rsid w:val="00FD2AC8"/>
    <w:rsid w:val="00FD34D7"/>
    <w:rsid w:val="00FD3FC9"/>
    <w:rsid w:val="00FD416F"/>
    <w:rsid w:val="00FD428F"/>
    <w:rsid w:val="00FD46A1"/>
    <w:rsid w:val="00FD48FF"/>
    <w:rsid w:val="00FD4956"/>
    <w:rsid w:val="00FD4960"/>
    <w:rsid w:val="00FD49ED"/>
    <w:rsid w:val="00FD5E3A"/>
    <w:rsid w:val="00FD6B6D"/>
    <w:rsid w:val="00FE104B"/>
    <w:rsid w:val="00FE11CA"/>
    <w:rsid w:val="00FE1D22"/>
    <w:rsid w:val="00FE2E0C"/>
    <w:rsid w:val="00FE3ADA"/>
    <w:rsid w:val="00FE46A9"/>
    <w:rsid w:val="00FE4D86"/>
    <w:rsid w:val="00FE5A60"/>
    <w:rsid w:val="00FE7450"/>
    <w:rsid w:val="00FE747A"/>
    <w:rsid w:val="00FE7C6D"/>
    <w:rsid w:val="00FE7D41"/>
    <w:rsid w:val="00FF0A1E"/>
    <w:rsid w:val="00FF0D81"/>
    <w:rsid w:val="00FF0DF1"/>
    <w:rsid w:val="00FF14C7"/>
    <w:rsid w:val="00FF15BE"/>
    <w:rsid w:val="00FF174F"/>
    <w:rsid w:val="00FF1B50"/>
    <w:rsid w:val="00FF2E52"/>
    <w:rsid w:val="00FF413F"/>
    <w:rsid w:val="00FF50FA"/>
    <w:rsid w:val="00FF5179"/>
    <w:rsid w:val="00FF5EE7"/>
    <w:rsid w:val="00FF7139"/>
    <w:rsid w:val="00FF75EE"/>
    <w:rsid w:val="00FF7CCF"/>
    <w:rsid w:val="026A10A4"/>
    <w:rsid w:val="058F1D4A"/>
    <w:rsid w:val="0893990A"/>
    <w:rsid w:val="0A83EE6E"/>
    <w:rsid w:val="0CAD722A"/>
    <w:rsid w:val="0D690401"/>
    <w:rsid w:val="0DA3FC58"/>
    <w:rsid w:val="0DC11804"/>
    <w:rsid w:val="0F33FDA0"/>
    <w:rsid w:val="103A2ED9"/>
    <w:rsid w:val="1051F15D"/>
    <w:rsid w:val="12FCF3E6"/>
    <w:rsid w:val="1357A30A"/>
    <w:rsid w:val="166AFDB3"/>
    <w:rsid w:val="17F7EBFD"/>
    <w:rsid w:val="1813363E"/>
    <w:rsid w:val="1A2467BE"/>
    <w:rsid w:val="1ABF2B3B"/>
    <w:rsid w:val="1BDF01B0"/>
    <w:rsid w:val="1D33268C"/>
    <w:rsid w:val="1D5DCF3B"/>
    <w:rsid w:val="1EA6F638"/>
    <w:rsid w:val="1EAAD6F9"/>
    <w:rsid w:val="1F2ABF3D"/>
    <w:rsid w:val="1FF15595"/>
    <w:rsid w:val="20E77633"/>
    <w:rsid w:val="23A93C77"/>
    <w:rsid w:val="2455DB87"/>
    <w:rsid w:val="26ABCCBA"/>
    <w:rsid w:val="27B2D06D"/>
    <w:rsid w:val="2AE7317B"/>
    <w:rsid w:val="31187A38"/>
    <w:rsid w:val="32C7F3BF"/>
    <w:rsid w:val="33B838AC"/>
    <w:rsid w:val="351E19AF"/>
    <w:rsid w:val="35650AAD"/>
    <w:rsid w:val="39CFEE44"/>
    <w:rsid w:val="39EEE839"/>
    <w:rsid w:val="3B2602E1"/>
    <w:rsid w:val="3B810874"/>
    <w:rsid w:val="3BDBDBCB"/>
    <w:rsid w:val="3C5F5790"/>
    <w:rsid w:val="3CACE139"/>
    <w:rsid w:val="3E62E5F5"/>
    <w:rsid w:val="3EF95BC7"/>
    <w:rsid w:val="3F649422"/>
    <w:rsid w:val="439480BD"/>
    <w:rsid w:val="480EB065"/>
    <w:rsid w:val="48D586BC"/>
    <w:rsid w:val="49B15880"/>
    <w:rsid w:val="4ABBA98C"/>
    <w:rsid w:val="4B523461"/>
    <w:rsid w:val="4BBFEE45"/>
    <w:rsid w:val="4CD21A9B"/>
    <w:rsid w:val="4D684154"/>
    <w:rsid w:val="4E5FC611"/>
    <w:rsid w:val="52A1AD18"/>
    <w:rsid w:val="53095286"/>
    <w:rsid w:val="54FCE501"/>
    <w:rsid w:val="55041F0F"/>
    <w:rsid w:val="55B765D5"/>
    <w:rsid w:val="5646C823"/>
    <w:rsid w:val="56D7D232"/>
    <w:rsid w:val="57EF95F5"/>
    <w:rsid w:val="5875D1F4"/>
    <w:rsid w:val="591C1459"/>
    <w:rsid w:val="5943F9A7"/>
    <w:rsid w:val="59782C0C"/>
    <w:rsid w:val="5D72BFDA"/>
    <w:rsid w:val="5DC4E0CB"/>
    <w:rsid w:val="5E9A90CE"/>
    <w:rsid w:val="5F47D8CA"/>
    <w:rsid w:val="615F9DB3"/>
    <w:rsid w:val="649DC55C"/>
    <w:rsid w:val="67FBE6BF"/>
    <w:rsid w:val="6834A4BF"/>
    <w:rsid w:val="6B03E840"/>
    <w:rsid w:val="6CAA16C5"/>
    <w:rsid w:val="6DF28A9F"/>
    <w:rsid w:val="70705460"/>
    <w:rsid w:val="70CF2675"/>
    <w:rsid w:val="74573EF5"/>
    <w:rsid w:val="747A72E9"/>
    <w:rsid w:val="74ABDF5F"/>
    <w:rsid w:val="75973C39"/>
    <w:rsid w:val="77EC5A85"/>
    <w:rsid w:val="7E3CA0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91C1E"/>
  <w15:docId w15:val="{890B9350-57DC-494D-965B-4E665939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7066"/>
    <w:pPr>
      <w:spacing w:after="120" w:line="300" w:lineRule="exact"/>
      <w:jc w:val="both"/>
    </w:pPr>
    <w:rPr>
      <w:rFonts w:ascii="Lora" w:hAnsi="Lora"/>
      <w:color w:val="5E5E62"/>
    </w:rPr>
  </w:style>
  <w:style w:type="paragraph" w:styleId="berschrift1">
    <w:name w:val="heading 1"/>
    <w:basedOn w:val="Standard"/>
    <w:next w:val="Standard"/>
    <w:link w:val="berschrift1Zchn"/>
    <w:uiPriority w:val="9"/>
    <w:qFormat/>
    <w:pPr>
      <w:keepNext/>
      <w:keepLines/>
      <w:pageBreakBefore/>
      <w:numPr>
        <w:numId w:val="1"/>
      </w:numPr>
      <w:pBdr>
        <w:top w:val="single" w:sz="4" w:space="10" w:color="00B0F0"/>
        <w:bottom w:val="single" w:sz="4" w:space="10" w:color="00B0F0"/>
      </w:pBdr>
      <w:spacing w:before="320" w:after="240" w:line="400" w:lineRule="exact"/>
      <w:ind w:left="431" w:hanging="431"/>
      <w:outlineLvl w:val="0"/>
    </w:pPr>
    <w:rPr>
      <w:rFonts w:ascii="Asap" w:eastAsiaTheme="majorEastAsia" w:hAnsi="Asap" w:cstheme="majorBidi"/>
      <w:b/>
      <w:color w:val="00B0F0"/>
      <w:sz w:val="32"/>
      <w:szCs w:val="30"/>
    </w:rPr>
  </w:style>
  <w:style w:type="paragraph" w:styleId="berschrift2">
    <w:name w:val="heading 2"/>
    <w:basedOn w:val="Standard"/>
    <w:next w:val="Standard"/>
    <w:link w:val="berschrift2Zchn"/>
    <w:uiPriority w:val="9"/>
    <w:unhideWhenUsed/>
    <w:qFormat/>
    <w:pPr>
      <w:keepNext/>
      <w:keepLines/>
      <w:numPr>
        <w:ilvl w:val="1"/>
        <w:numId w:val="1"/>
      </w:numPr>
      <w:spacing w:before="240" w:after="240" w:line="360" w:lineRule="exact"/>
      <w:ind w:left="567" w:hanging="567"/>
      <w:outlineLvl w:val="1"/>
    </w:pPr>
    <w:rPr>
      <w:rFonts w:ascii="Asap" w:eastAsiaTheme="majorEastAsia" w:hAnsi="Asap" w:cstheme="majorBidi"/>
      <w:b/>
      <w:color w:val="00B0F0"/>
      <w:sz w:val="28"/>
      <w:szCs w:val="28"/>
    </w:rPr>
  </w:style>
  <w:style w:type="paragraph" w:styleId="berschrift3">
    <w:name w:val="heading 3"/>
    <w:basedOn w:val="Standard"/>
    <w:next w:val="Standard"/>
    <w:link w:val="berschrift3Zchn"/>
    <w:uiPriority w:val="9"/>
    <w:unhideWhenUsed/>
    <w:qFormat/>
    <w:pPr>
      <w:keepNext/>
      <w:keepLines/>
      <w:numPr>
        <w:ilvl w:val="2"/>
        <w:numId w:val="1"/>
      </w:numPr>
      <w:spacing w:before="360" w:after="240" w:line="320" w:lineRule="exact"/>
      <w:ind w:left="720"/>
      <w:outlineLvl w:val="2"/>
    </w:pPr>
    <w:rPr>
      <w:rFonts w:ascii="Asap" w:eastAsiaTheme="majorEastAsia" w:hAnsi="Asap" w:cstheme="majorBidi"/>
      <w:b/>
      <w:color w:val="00B0F0"/>
      <w:sz w:val="25"/>
      <w:szCs w:val="26"/>
    </w:rPr>
  </w:style>
  <w:style w:type="paragraph" w:styleId="berschrift4">
    <w:name w:val="heading 4"/>
    <w:basedOn w:val="berschrift3"/>
    <w:next w:val="Standard"/>
    <w:link w:val="berschrift4Zchn"/>
    <w:uiPriority w:val="9"/>
    <w:unhideWhenUsed/>
    <w:qFormat/>
    <w:pPr>
      <w:numPr>
        <w:ilvl w:val="3"/>
      </w:numPr>
      <w:ind w:left="862" w:hanging="862"/>
      <w:outlineLvl w:val="3"/>
    </w:pPr>
    <w:rPr>
      <w:iCs/>
      <w:szCs w:val="25"/>
    </w:rPr>
  </w:style>
  <w:style w:type="paragraph" w:styleId="berschrift5">
    <w:name w:val="heading 5"/>
    <w:basedOn w:val="Standard"/>
    <w:next w:val="Standard"/>
    <w:link w:val="berschrift5Zchn"/>
    <w:uiPriority w:val="9"/>
    <w:semiHidden/>
    <w:unhideWhenUsed/>
    <w:qFormat/>
    <w:pPr>
      <w:keepNext/>
      <w:keepLines/>
      <w:numPr>
        <w:ilvl w:val="4"/>
        <w:numId w:val="1"/>
      </w:numPr>
      <w:spacing w:before="40" w:after="0"/>
      <w:outlineLvl w:val="4"/>
    </w:pPr>
    <w:rPr>
      <w:rFonts w:eastAsiaTheme="majorEastAsia" w:cstheme="majorBidi"/>
      <w:i/>
      <w:iCs/>
      <w:color w:val="632423" w:themeColor="accent2" w:themeShade="80"/>
      <w:sz w:val="24"/>
      <w:szCs w:val="24"/>
    </w:rPr>
  </w:style>
  <w:style w:type="paragraph" w:styleId="berschrift6">
    <w:name w:val="heading 6"/>
    <w:basedOn w:val="Standard"/>
    <w:next w:val="Standard"/>
    <w:link w:val="berschrift6Zchn"/>
    <w:uiPriority w:val="9"/>
    <w:semiHidden/>
    <w:unhideWhenUsed/>
    <w:qFormat/>
    <w:pPr>
      <w:keepNext/>
      <w:keepLines/>
      <w:numPr>
        <w:ilvl w:val="5"/>
        <w:numId w:val="1"/>
      </w:numPr>
      <w:spacing w:before="40" w:after="0"/>
      <w:outlineLvl w:val="5"/>
    </w:pPr>
    <w:rPr>
      <w:rFonts w:asciiTheme="majorHAnsi" w:eastAsiaTheme="majorEastAsia" w:hAnsiTheme="majorHAnsi" w:cstheme="majorBidi"/>
      <w:i/>
      <w:iCs/>
      <w:color w:val="984806" w:themeColor="accent6" w:themeShade="80"/>
      <w:sz w:val="23"/>
      <w:szCs w:val="23"/>
    </w:rPr>
  </w:style>
  <w:style w:type="paragraph" w:styleId="berschrift7">
    <w:name w:val="heading 7"/>
    <w:basedOn w:val="Standard"/>
    <w:next w:val="Standard"/>
    <w:link w:val="berschrift7Zchn"/>
    <w:uiPriority w:val="9"/>
    <w:semiHidden/>
    <w:unhideWhenUsed/>
    <w:qFormat/>
    <w:pPr>
      <w:keepNext/>
      <w:keepLines/>
      <w:numPr>
        <w:ilvl w:val="6"/>
        <w:numId w:val="1"/>
      </w:numPr>
      <w:spacing w:before="40" w:after="0"/>
      <w:outlineLvl w:val="6"/>
    </w:pPr>
    <w:rPr>
      <w:rFonts w:asciiTheme="majorHAnsi" w:eastAsiaTheme="majorEastAsia" w:hAnsiTheme="majorHAnsi" w:cstheme="majorBidi"/>
      <w:color w:val="244061" w:themeColor="accent1" w:themeShade="80"/>
    </w:rPr>
  </w:style>
  <w:style w:type="paragraph" w:styleId="berschrift8">
    <w:name w:val="heading 8"/>
    <w:basedOn w:val="Standard"/>
    <w:next w:val="Standard"/>
    <w:link w:val="berschrift8Zchn"/>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632423" w:themeColor="accent2" w:themeShade="80"/>
      <w:sz w:val="21"/>
      <w:szCs w:val="21"/>
    </w:rPr>
  </w:style>
  <w:style w:type="paragraph" w:styleId="berschrift9">
    <w:name w:val="heading 9"/>
    <w:basedOn w:val="Standard"/>
    <w:next w:val="Standard"/>
    <w:link w:val="berschrift9Zchn"/>
    <w:uiPriority w:val="9"/>
    <w:semiHidden/>
    <w:unhideWhenUsed/>
    <w:qFormat/>
    <w:pPr>
      <w:keepNext/>
      <w:keepLines/>
      <w:numPr>
        <w:ilvl w:val="8"/>
        <w:numId w:val="1"/>
      </w:numPr>
      <w:spacing w:before="40" w:after="0"/>
      <w:outlineLvl w:val="8"/>
    </w:pPr>
    <w:rPr>
      <w:rFonts w:asciiTheme="majorHAnsi" w:eastAsiaTheme="majorEastAsia" w:hAnsiTheme="majorHAnsi" w:cstheme="majorBidi"/>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sap" w:eastAsiaTheme="majorEastAsia" w:hAnsi="Asap" w:cstheme="majorBidi"/>
      <w:b/>
      <w:color w:val="00B0F0"/>
      <w:sz w:val="32"/>
      <w:szCs w:val="30"/>
    </w:rPr>
  </w:style>
  <w:style w:type="character" w:customStyle="1" w:styleId="berschrift2Zchn">
    <w:name w:val="Überschrift 2 Zchn"/>
    <w:basedOn w:val="Absatz-Standardschriftart"/>
    <w:link w:val="berschrift2"/>
    <w:uiPriority w:val="9"/>
    <w:rPr>
      <w:rFonts w:ascii="Asap" w:eastAsiaTheme="majorEastAsia" w:hAnsi="Asap" w:cstheme="majorBidi"/>
      <w:b/>
      <w:color w:val="00B0F0"/>
      <w:sz w:val="28"/>
      <w:szCs w:val="28"/>
    </w:rPr>
  </w:style>
  <w:style w:type="character" w:customStyle="1" w:styleId="berschrift3Zchn">
    <w:name w:val="Überschrift 3 Zchn"/>
    <w:basedOn w:val="Absatz-Standardschriftart"/>
    <w:link w:val="berschrift3"/>
    <w:uiPriority w:val="9"/>
    <w:rPr>
      <w:rFonts w:ascii="Asap" w:eastAsiaTheme="majorEastAsia" w:hAnsi="Asap" w:cstheme="majorBidi"/>
      <w:b/>
      <w:color w:val="00B0F0"/>
      <w:sz w:val="25"/>
      <w:szCs w:val="26"/>
    </w:rPr>
  </w:style>
  <w:style w:type="character" w:customStyle="1" w:styleId="berschrift4Zchn">
    <w:name w:val="Überschrift 4 Zchn"/>
    <w:basedOn w:val="Absatz-Standardschriftart"/>
    <w:link w:val="berschrift4"/>
    <w:uiPriority w:val="9"/>
    <w:rPr>
      <w:rFonts w:ascii="Asap" w:eastAsiaTheme="majorEastAsia" w:hAnsi="Asap" w:cstheme="majorBidi"/>
      <w:b/>
      <w:iCs/>
      <w:color w:val="00B0F0"/>
      <w:sz w:val="25"/>
      <w:szCs w:val="25"/>
    </w:rPr>
  </w:style>
  <w:style w:type="character" w:customStyle="1" w:styleId="berschrift5Zchn">
    <w:name w:val="Überschrift 5 Zchn"/>
    <w:basedOn w:val="Absatz-Standardschriftart"/>
    <w:link w:val="berschrift5"/>
    <w:uiPriority w:val="9"/>
    <w:semiHidden/>
    <w:rPr>
      <w:rFonts w:ascii="Lora" w:eastAsiaTheme="majorEastAsia" w:hAnsi="Lora" w:cstheme="majorBidi"/>
      <w:i/>
      <w:iCs/>
      <w:color w:val="632423" w:themeColor="accent2" w:themeShade="80"/>
      <w:sz w:val="24"/>
      <w:szCs w:val="2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984806" w:themeColor="accent6" w:themeShade="80"/>
      <w:sz w:val="23"/>
      <w:szCs w:val="23"/>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color w:val="244061" w:themeColor="accent1" w:themeShade="8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632423" w:themeColor="accent2" w:themeShade="80"/>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984806" w:themeColor="accent6" w:themeShade="80"/>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styleId="EinfacheTabelle1">
    <w:name w:val="Plain Table 1"/>
    <w:basedOn w:val="NormaleTabelle"/>
    <w:uiPriority w:val="5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style>
  <w:style w:type="table" w:styleId="EinfacheTabelle2">
    <w:name w:val="Plain Table 2"/>
    <w:basedOn w:val="NormaleTabelle"/>
    <w:uiPriority w:val="59"/>
    <w:pPr>
      <w:spacing w:after="0" w:line="240" w:lineRule="auto"/>
    </w:p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2Vert">
      <w:tblPr/>
      <w:tcPr>
        <w:tcBorders>
          <w:left w:val="single" w:sz="4" w:space="0" w:color="000000" w:themeColor="text1"/>
          <w:right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EinfacheTabelle5">
    <w:name w:val="Plain Table 5"/>
    <w:basedOn w:val="NormaleTabelle"/>
    <w:uiPriority w:val="99"/>
    <w:pPr>
      <w:spacing w:after="0" w:line="240" w:lineRule="auto"/>
    </w:pPr>
    <w:tblPr>
      <w:tblStyleRowBandSize w:val="1"/>
      <w:tblStyleColBandSize w:val="1"/>
    </w:tblPr>
    <w:tcPr>
      <w:shd w:val="clear" w:color="F2F2F2" w:themeColor="text1" w:themeTint="0D" w:fill="F2F2F2" w:themeFill="text1" w:themeFillTint="0D"/>
    </w:tc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Pr>
    <w:tcPr>
      <w:tcBorders>
        <w:right w:val="single" w:sz="4" w:space="0" w:color="000000" w:themeColor="text1"/>
      </w:tcBorders>
      <w:shd w:val="clear" w:color="000000" w:themeColor="text1" w:fill="000000" w:themeFill="text1"/>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Gitternetztabelle5dunkel">
    <w:name w:val="Grid Table 5 Dark"/>
    <w:basedOn w:val="NormaleTabelle"/>
    <w:uiPriority w:val="99"/>
    <w:pPr>
      <w:spacing w:after="0" w:line="240" w:lineRule="auto"/>
    </w:pPr>
    <w:tblPr>
      <w:tblStyleRowBandSize w:val="1"/>
      <w:tblStyleColBandSize w:val="1"/>
    </w:tblPr>
    <w:tcPr>
      <w:shd w:val="clear" w:color="000000" w:themeColor="text1" w:fill="000000" w:themeFill="text1"/>
    </w:tc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1">
    <w:name w:val="Grid Table 5 Dark- Accent 1"/>
    <w:basedOn w:val="NormaleTabelle"/>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4">
    <w:name w:val="Grid Table 5 Dark- Accent 4"/>
    <w:basedOn w:val="NormaleTabelle"/>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Gitternetztabelle6farbig">
    <w:name w:val="Grid Table 6 Colorful"/>
    <w:basedOn w:val="NormaleTabelle"/>
    <w:uiPriority w:val="99"/>
    <w:pPr>
      <w:spacing w:after="0" w:line="240" w:lineRule="auto"/>
    </w:pPr>
    <w:tblPr>
      <w:tblStyleRowBandSize w:val="1"/>
      <w:tblStyleColBandSize w:val="1"/>
    </w:tblPr>
    <w:tblStylePr w:type="firstRow">
      <w:rPr>
        <w:b/>
        <w:color w:val="7F7F7F" w:themeColor="text1" w:themeTint="80" w:themeShade="95"/>
      </w:r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Horz">
      <w:rPr>
        <w:rFonts w:ascii="Arial" w:hAnsi="Arial"/>
        <w:color w:val="7F7F7F" w:themeColor="text1" w:themeTint="80" w:themeShade="95"/>
        <w:sz w:val="22"/>
      </w:r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cPr>
      <w:shd w:val="clear" w:color="BFBFBF" w:themeColor="text1" w:themeTint="40" w:fill="BFBFBF" w:themeFill="text1" w:themeFillTint="40"/>
    </w:tc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istentabelle4">
    <w:name w:val="List Table 4"/>
    <w:basedOn w:val="NormaleTabelle"/>
    <w:uiPriority w:val="99"/>
    <w:pPr>
      <w:spacing w:after="0" w:line="240" w:lineRule="auto"/>
    </w:pPr>
    <w:tblPr>
      <w:tblStyleRowBandSize w:val="1"/>
      <w:tblStyleColBandSize w:val="1"/>
    </w:tblPr>
    <w:tcPr>
      <w:shd w:val="clear" w:color="BFBFBF" w:themeColor="text1" w:themeTint="40" w:fill="BFBFBF" w:themeFill="text1" w:themeFillTint="40"/>
    </w:tc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istentabelle5dunkel">
    <w:name w:val="List Table 5 Dark"/>
    <w:basedOn w:val="NormaleTabelle"/>
    <w:uiPriority w:val="99"/>
    <w:pPr>
      <w:spacing w:after="0" w:line="240" w:lineRule="auto"/>
    </w:pPr>
    <w:tblPr>
      <w:tblStyleRowBandSize w:val="1"/>
      <w:tblStyleColBandSize w:val="1"/>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Pr>
    <w:tcPr>
      <w:shd w:val="clear" w:color="C7D7EA" w:themeColor="accent1" w:themeTint="50" w:fill="C7D7EA" w:themeFill="accent1" w:themeFillTint="50"/>
    </w:tc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Pr>
    <w:tcPr>
      <w:shd w:val="clear" w:color="F2DCDC" w:themeColor="accent2" w:themeTint="32" w:fill="F2DCDC" w:themeFill="accent2" w:themeFillTint="32"/>
    </w:tc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Pr>
    <w:tcPr>
      <w:shd w:val="clear" w:color="EAF1DC" w:themeColor="accent3" w:themeTint="34" w:fill="EAF1DC" w:themeFill="accent3" w:themeFillTint="34"/>
    </w:tc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Pr>
    <w:tcPr>
      <w:shd w:val="clear" w:color="E5DFEC" w:themeColor="accent4" w:themeTint="34" w:fill="E5DFEC" w:themeFill="accent4" w:themeFillTint="34"/>
    </w:tc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Pr>
    <w:tcPr>
      <w:shd w:val="clear" w:color="DAEEF3" w:themeColor="accent5" w:themeTint="34" w:fill="DAEEF3" w:themeFill="accent5" w:themeFillTint="34"/>
    </w:tc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Pr>
    <w:tcPr>
      <w:shd w:val="clear" w:color="FDE9D8" w:themeColor="accent6" w:themeTint="34" w:fill="FDE9D8" w:themeFill="accent6" w:themeFillTint="34"/>
    </w:tc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
    <w:name w:val="Bordered"/>
    <w:basedOn w:val="NormaleTabelle"/>
    <w:uiPriority w:val="99"/>
    <w:pPr>
      <w:spacing w:after="0" w:line="240" w:lineRule="auto"/>
    </w:pPr>
    <w:tblPr>
      <w:tblStyleRowBandSize w:val="1"/>
      <w:tblStyleColBandSize w:val="1"/>
    </w:tblPr>
    <w:tcPr>
      <w:tcBorders>
        <w:left w:val="single" w:sz="12" w:space="0" w:color="7F7F7F" w:themeColor="text1" w:themeTint="80"/>
        <w:right w:val="single" w:sz="4" w:space="0" w:color="D9D9D9" w:themeColor="text1" w:themeTint="26"/>
      </w:tcBorders>
    </w:tc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1">
    <w:name w:val="Bordered - Accent 1"/>
    <w:basedOn w:val="NormaleTabelle"/>
    <w:uiPriority w:val="99"/>
    <w:pPr>
      <w:spacing w:after="0" w:line="240" w:lineRule="auto"/>
    </w:pPr>
    <w:tblPr>
      <w:tblStyleRowBandSize w:val="1"/>
      <w:tblStyleColBandSize w:val="1"/>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StylePr>
  </w:style>
  <w:style w:type="table" w:customStyle="1" w:styleId="Bordered-Accent2">
    <w:name w:val="Bordered - Accent 2"/>
    <w:basedOn w:val="NormaleTabelle"/>
    <w:uiPriority w:val="99"/>
    <w:pPr>
      <w:spacing w:after="0" w:line="240" w:lineRule="auto"/>
    </w:pPr>
    <w:tblPr>
      <w:tblStyleRowBandSize w:val="1"/>
      <w:tblStyleColBandSize w:val="1"/>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StylePr>
  </w:style>
  <w:style w:type="table" w:customStyle="1" w:styleId="Bordered-Accent3">
    <w:name w:val="Bordered - Accent 3"/>
    <w:basedOn w:val="NormaleTabelle"/>
    <w:uiPriority w:val="99"/>
    <w:pPr>
      <w:spacing w:after="0" w:line="240" w:lineRule="auto"/>
    </w:pPr>
    <w:tblPr>
      <w:tblStyleRowBandSize w:val="1"/>
      <w:tblStyleColBandSize w:val="1"/>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StylePr>
  </w:style>
  <w:style w:type="table" w:customStyle="1" w:styleId="Bordered-Accent4">
    <w:name w:val="Bordered - Accent 4"/>
    <w:basedOn w:val="NormaleTabelle"/>
    <w:uiPriority w:val="99"/>
    <w:pPr>
      <w:spacing w:after="0" w:line="240" w:lineRule="auto"/>
    </w:pPr>
    <w:tblPr>
      <w:tblStyleRowBandSize w:val="1"/>
      <w:tblStyleColBandSize w:val="1"/>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StylePr>
  </w:style>
  <w:style w:type="table" w:customStyle="1" w:styleId="Bordered-Accent5">
    <w:name w:val="Bordered - Accent 5"/>
    <w:basedOn w:val="NormaleTabelle"/>
    <w:uiPriority w:val="99"/>
    <w:pPr>
      <w:spacing w:after="0" w:line="240" w:lineRule="auto"/>
    </w:pPr>
    <w:tblPr>
      <w:tblStyleRowBandSize w:val="1"/>
      <w:tblStyleColBandSize w:val="1"/>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StylePr>
  </w:style>
  <w:style w:type="table" w:customStyle="1" w:styleId="Bordered-Accent6">
    <w:name w:val="Bordered - Accent 6"/>
    <w:basedOn w:val="NormaleTabelle"/>
    <w:uiPriority w:val="99"/>
    <w:pPr>
      <w:spacing w:after="0" w:line="240" w:lineRule="auto"/>
    </w:pPr>
    <w:tblPr>
      <w:tblStyleRowBandSize w:val="1"/>
      <w:tblStyleColBandSize w:val="1"/>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link w:val="AbbildungsverzeichnisZchn"/>
    <w:uiPriority w:val="99"/>
    <w:unhideWhenUsed/>
    <w:pPr>
      <w:spacing w:after="0"/>
    </w:pPr>
  </w:style>
  <w:style w:type="character" w:customStyle="1" w:styleId="AbbildungsverzeichnisZchn">
    <w:name w:val="Abbildungsverzeichnis Zchn"/>
    <w:basedOn w:val="Absatz-Standardschriftart"/>
    <w:link w:val="Abbildungsverzeichnis"/>
    <w:uiPriority w:val="99"/>
    <w:rPr>
      <w:rFonts w:ascii="Lora" w:hAnsi="Lora"/>
      <w:color w:val="5E5E62"/>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link w:val="KeinLeerraumZchn"/>
    <w:uiPriority w:val="1"/>
    <w:qFormat/>
    <w:pPr>
      <w:spacing w:after="0" w:line="240" w:lineRule="auto"/>
    </w:pPr>
    <w:rPr>
      <w:rFonts w:ascii="Arial" w:hAnsi="Arial"/>
    </w:rPr>
  </w:style>
  <w:style w:type="character" w:customStyle="1" w:styleId="KeinLeerraumZchn">
    <w:name w:val="Kein Leerraum Zchn"/>
    <w:basedOn w:val="Absatz-Standardschriftart"/>
    <w:link w:val="KeinLeerraum"/>
    <w:uiPriority w:val="1"/>
    <w:rPr>
      <w:rFonts w:ascii="Arial" w:hAnsi="Arial"/>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Verzeichnis1">
    <w:name w:val="toc 1"/>
    <w:basedOn w:val="Standard"/>
    <w:next w:val="Standard"/>
    <w:uiPriority w:val="39"/>
    <w:unhideWhenUsed/>
    <w:pPr>
      <w:tabs>
        <w:tab w:val="left" w:pos="709"/>
        <w:tab w:val="right" w:leader="dot" w:pos="9062"/>
      </w:tabs>
      <w:spacing w:before="360" w:after="0"/>
    </w:pPr>
    <w:rPr>
      <w:b/>
      <w:bCs/>
      <w:sz w:val="24"/>
      <w:szCs w:val="24"/>
    </w:rPr>
  </w:style>
  <w:style w:type="character" w:styleId="Hyperlink">
    <w:name w:val="Hyperlink"/>
    <w:basedOn w:val="Absatz-Standardschriftart"/>
    <w:uiPriority w:val="99"/>
    <w:unhideWhenUsed/>
    <w:rPr>
      <w:color w:val="0000FF" w:themeColor="hyperlink"/>
      <w:u w:val="single"/>
    </w:rPr>
  </w:style>
  <w:style w:type="paragraph" w:styleId="Verzeichnis2">
    <w:name w:val="toc 2"/>
    <w:basedOn w:val="Standard"/>
    <w:next w:val="Standard"/>
    <w:uiPriority w:val="39"/>
    <w:unhideWhenUsed/>
    <w:pPr>
      <w:tabs>
        <w:tab w:val="left" w:pos="720"/>
        <w:tab w:val="right" w:leader="dot" w:pos="9062"/>
      </w:tabs>
      <w:spacing w:before="240" w:after="0"/>
      <w:ind w:left="709" w:hanging="709"/>
      <w:jc w:val="left"/>
    </w:pPr>
    <w:rPr>
      <w:bCs/>
      <w:sz w:val="20"/>
      <w:szCs w:val="20"/>
    </w:rPr>
  </w:style>
  <w:style w:type="paragraph" w:styleId="Verzeichnis3">
    <w:name w:val="toc 3"/>
    <w:basedOn w:val="Standard"/>
    <w:next w:val="Standard"/>
    <w:uiPriority w:val="39"/>
    <w:unhideWhenUsed/>
    <w:pPr>
      <w:spacing w:before="120"/>
    </w:pPr>
    <w:rPr>
      <w:rFonts w:asciiTheme="minorHAnsi" w:hAnsiTheme="minorHAnsi"/>
      <w:sz w:val="20"/>
      <w:szCs w:val="20"/>
    </w:rPr>
  </w:style>
  <w:style w:type="paragraph" w:styleId="Verzeichnis4">
    <w:name w:val="toc 4"/>
    <w:basedOn w:val="Standard"/>
    <w:next w:val="Standard"/>
    <w:uiPriority w:val="39"/>
    <w:unhideWhenUsed/>
    <w:pPr>
      <w:spacing w:after="0"/>
      <w:ind w:left="480"/>
    </w:pPr>
    <w:rPr>
      <w:rFonts w:asciiTheme="minorHAnsi" w:hAnsiTheme="minorHAnsi"/>
      <w:sz w:val="20"/>
      <w:szCs w:val="20"/>
    </w:rPr>
  </w:style>
  <w:style w:type="paragraph" w:styleId="Verzeichnis5">
    <w:name w:val="toc 5"/>
    <w:basedOn w:val="Standard"/>
    <w:next w:val="Standard"/>
    <w:uiPriority w:val="39"/>
    <w:unhideWhenUsed/>
    <w:pPr>
      <w:spacing w:after="0"/>
      <w:ind w:left="720"/>
    </w:pPr>
    <w:rPr>
      <w:rFonts w:asciiTheme="minorHAnsi" w:hAnsiTheme="minorHAnsi"/>
      <w:sz w:val="20"/>
      <w:szCs w:val="20"/>
    </w:rPr>
  </w:style>
  <w:style w:type="paragraph" w:styleId="Verzeichnis6">
    <w:name w:val="toc 6"/>
    <w:basedOn w:val="Standard"/>
    <w:next w:val="Standard"/>
    <w:uiPriority w:val="39"/>
    <w:unhideWhenUsed/>
    <w:pPr>
      <w:spacing w:after="0"/>
      <w:ind w:left="960"/>
    </w:pPr>
    <w:rPr>
      <w:rFonts w:asciiTheme="minorHAnsi" w:hAnsiTheme="minorHAnsi"/>
      <w:sz w:val="20"/>
      <w:szCs w:val="20"/>
    </w:rPr>
  </w:style>
  <w:style w:type="paragraph" w:styleId="Verzeichnis7">
    <w:name w:val="toc 7"/>
    <w:basedOn w:val="Standard"/>
    <w:next w:val="Standard"/>
    <w:uiPriority w:val="39"/>
    <w:unhideWhenUsed/>
    <w:pPr>
      <w:spacing w:after="0"/>
      <w:ind w:left="1200"/>
    </w:pPr>
    <w:rPr>
      <w:rFonts w:asciiTheme="minorHAnsi" w:hAnsiTheme="minorHAnsi"/>
      <w:sz w:val="20"/>
      <w:szCs w:val="20"/>
    </w:rPr>
  </w:style>
  <w:style w:type="paragraph" w:styleId="Verzeichnis8">
    <w:name w:val="toc 8"/>
    <w:basedOn w:val="Standard"/>
    <w:next w:val="Standard"/>
    <w:uiPriority w:val="39"/>
    <w:unhideWhenUsed/>
    <w:pPr>
      <w:spacing w:after="0"/>
      <w:ind w:left="1440"/>
    </w:pPr>
    <w:rPr>
      <w:rFonts w:asciiTheme="minorHAnsi" w:hAnsiTheme="minorHAnsi"/>
      <w:sz w:val="20"/>
      <w:szCs w:val="20"/>
    </w:rPr>
  </w:style>
  <w:style w:type="paragraph" w:styleId="Verzeichnis9">
    <w:name w:val="toc 9"/>
    <w:basedOn w:val="Standard"/>
    <w:next w:val="Standard"/>
    <w:uiPriority w:val="39"/>
    <w:unhideWhenUsed/>
    <w:pPr>
      <w:spacing w:after="0"/>
      <w:ind w:left="1680"/>
    </w:pPr>
    <w:rPr>
      <w:rFonts w:asciiTheme="minorHAnsi" w:hAnsiTheme="minorHAnsi"/>
      <w:sz w:val="20"/>
      <w:szCs w:val="20"/>
    </w:rPr>
  </w:style>
  <w:style w:type="paragraph" w:styleId="IntensivesZitat">
    <w:name w:val="Intense Quote"/>
    <w:basedOn w:val="Standard"/>
    <w:next w:val="Standard"/>
    <w:link w:val="IntensivesZitatZchn"/>
    <w:uiPriority w:val="30"/>
    <w:qFormat/>
    <w:pPr>
      <w:spacing w:before="120" w:line="300" w:lineRule="auto"/>
      <w:ind w:left="576" w:right="576"/>
      <w:jc w:val="center"/>
    </w:pPr>
    <w:rPr>
      <w:rFonts w:eastAsiaTheme="majorEastAsia" w:cstheme="majorBidi"/>
      <w:color w:val="3333FF"/>
      <w:sz w:val="24"/>
      <w:szCs w:val="24"/>
    </w:rPr>
  </w:style>
  <w:style w:type="character" w:customStyle="1" w:styleId="IntensivesZitatZchn">
    <w:name w:val="Intensives Zitat Zchn"/>
    <w:basedOn w:val="Absatz-Standardschriftart"/>
    <w:link w:val="IntensivesZitat"/>
    <w:uiPriority w:val="30"/>
    <w:rPr>
      <w:rFonts w:ascii="Arial" w:eastAsiaTheme="majorEastAsia" w:hAnsi="Arial" w:cstheme="majorBidi"/>
      <w:color w:val="3333FF"/>
      <w:sz w:val="24"/>
      <w:szCs w:val="24"/>
    </w:rPr>
  </w:style>
  <w:style w:type="paragraph" w:styleId="Listenabsatz">
    <w:name w:val="List Paragraph"/>
    <w:basedOn w:val="Standard"/>
    <w:link w:val="ListenabsatzZchn"/>
    <w:uiPriority w:val="34"/>
    <w:qFormat/>
    <w:pPr>
      <w:spacing w:before="240" w:line="360" w:lineRule="auto"/>
      <w:ind w:left="720"/>
      <w:contextualSpacing/>
    </w:pPr>
  </w:style>
  <w:style w:type="character" w:customStyle="1" w:styleId="ListenabsatzZchn">
    <w:name w:val="Listenabsatz Zchn"/>
    <w:basedOn w:val="Absatz-Standardschriftart"/>
    <w:link w:val="Listenabsatz"/>
    <w:uiPriority w:val="34"/>
    <w:rPr>
      <w:rFonts w:ascii="Arial" w:hAnsi="Arial"/>
      <w:color w:val="5E5E62"/>
    </w:rPr>
  </w:style>
  <w:style w:type="paragraph" w:styleId="Beschriftung">
    <w:name w:val="caption"/>
    <w:basedOn w:val="Standard"/>
    <w:next w:val="Standard"/>
    <w:uiPriority w:val="35"/>
    <w:unhideWhenUsed/>
    <w:qFormat/>
    <w:pPr>
      <w:spacing w:before="120" w:after="240" w:line="240" w:lineRule="auto"/>
      <w:ind w:left="1701" w:hanging="1701"/>
      <w:jc w:val="left"/>
    </w:pPr>
    <w:rPr>
      <w:bCs/>
      <w:color w:val="00B0F0"/>
      <w:spacing w:val="6"/>
    </w:rPr>
  </w:style>
  <w:style w:type="paragraph" w:styleId="Titel">
    <w:name w:val="Title"/>
    <w:basedOn w:val="Standard"/>
    <w:next w:val="Standard"/>
    <w:link w:val="TitelZchn"/>
    <w:uiPriority w:val="10"/>
    <w:qFormat/>
    <w:pPr>
      <w:pBdr>
        <w:top w:val="single" w:sz="4" w:space="1" w:color="3333FA"/>
        <w:bottom w:val="single" w:sz="4" w:space="1" w:color="3333FA"/>
      </w:pBdr>
      <w:spacing w:before="320" w:after="240" w:line="240" w:lineRule="auto"/>
      <w:contextualSpacing/>
    </w:pPr>
    <w:rPr>
      <w:rFonts w:eastAsiaTheme="majorEastAsia" w:cstheme="majorBidi"/>
      <w:color w:val="3333FF"/>
      <w:spacing w:val="-10"/>
      <w:sz w:val="30"/>
      <w:szCs w:val="52"/>
    </w:rPr>
  </w:style>
  <w:style w:type="character" w:customStyle="1" w:styleId="TitelZchn">
    <w:name w:val="Titel Zchn"/>
    <w:basedOn w:val="Absatz-Standardschriftart"/>
    <w:link w:val="Titel"/>
    <w:uiPriority w:val="10"/>
    <w:rPr>
      <w:rFonts w:ascii="Arial" w:eastAsiaTheme="majorEastAsia" w:hAnsi="Arial" w:cstheme="majorBidi"/>
      <w:color w:val="3333FF"/>
      <w:spacing w:val="-10"/>
      <w:sz w:val="30"/>
      <w:szCs w:val="52"/>
    </w:rPr>
  </w:style>
  <w:style w:type="paragraph" w:styleId="Untertitel">
    <w:name w:val="Subtitle"/>
    <w:basedOn w:val="Standard"/>
    <w:next w:val="Standard"/>
    <w:link w:val="UntertitelZchn"/>
    <w:uiPriority w:val="11"/>
    <w:qFormat/>
    <w:pPr>
      <w:numPr>
        <w:ilvl w:val="1"/>
      </w:numPr>
      <w:spacing w:line="240" w:lineRule="auto"/>
    </w:pPr>
    <w:rPr>
      <w:rFonts w:eastAsiaTheme="majorEastAsia" w:cstheme="majorBidi"/>
    </w:rPr>
  </w:style>
  <w:style w:type="character" w:customStyle="1" w:styleId="UntertitelZchn">
    <w:name w:val="Untertitel Zchn"/>
    <w:basedOn w:val="Absatz-Standardschriftart"/>
    <w:link w:val="Untertitel"/>
    <w:uiPriority w:val="11"/>
    <w:rPr>
      <w:rFonts w:ascii="Arial" w:eastAsiaTheme="majorEastAsia" w:hAnsi="Arial" w:cstheme="majorBidi"/>
      <w:color w:val="C0504D" w:themeColor="accent2"/>
    </w:rPr>
  </w:style>
  <w:style w:type="character" w:styleId="Fett">
    <w:name w:val="Strong"/>
    <w:basedOn w:val="Absatz-Standardschriftart"/>
    <w:uiPriority w:val="22"/>
    <w:qFormat/>
    <w:rPr>
      <w:rFonts w:ascii="Arial" w:hAnsi="Arial"/>
      <w:b/>
      <w:bCs/>
    </w:rPr>
  </w:style>
  <w:style w:type="character" w:styleId="Hervorhebung">
    <w:name w:val="Emphasis"/>
    <w:basedOn w:val="Absatz-Standardschriftart"/>
    <w:uiPriority w:val="20"/>
    <w:qFormat/>
    <w:rPr>
      <w:rFonts w:ascii="Arial" w:hAnsi="Arial"/>
      <w:i/>
      <w:iCs/>
    </w:rPr>
  </w:style>
  <w:style w:type="paragraph" w:styleId="Zitat">
    <w:name w:val="Quote"/>
    <w:basedOn w:val="Standard"/>
    <w:next w:val="Standard"/>
    <w:link w:val="ZitatZchn"/>
    <w:uiPriority w:val="29"/>
    <w:qFormat/>
    <w:pPr>
      <w:spacing w:before="120"/>
      <w:ind w:left="720" w:right="720"/>
      <w:jc w:val="center"/>
    </w:pPr>
    <w:rPr>
      <w:i/>
      <w:iCs/>
    </w:rPr>
  </w:style>
  <w:style w:type="character" w:customStyle="1" w:styleId="ZitatZchn">
    <w:name w:val="Zitat Zchn"/>
    <w:basedOn w:val="Absatz-Standardschriftart"/>
    <w:link w:val="Zitat"/>
    <w:uiPriority w:val="29"/>
    <w:rPr>
      <w:i/>
      <w:iCs/>
    </w:rPr>
  </w:style>
  <w:style w:type="character" w:styleId="SchwacheHervorhebung">
    <w:name w:val="Subtle Emphasis"/>
    <w:basedOn w:val="Absatz-Standardschriftart"/>
    <w:uiPriority w:val="19"/>
    <w:qFormat/>
    <w:rPr>
      <w:rFonts w:ascii="Arial" w:hAnsi="Arial"/>
      <w:i/>
      <w:iCs/>
      <w:color w:val="404040" w:themeColor="text1" w:themeTint="BF"/>
    </w:rPr>
  </w:style>
  <w:style w:type="character" w:styleId="IntensiveHervorhebung">
    <w:name w:val="Intense Emphasis"/>
    <w:basedOn w:val="Absatz-Standardschriftart"/>
    <w:uiPriority w:val="21"/>
    <w:qFormat/>
    <w:rPr>
      <w:rFonts w:ascii="Arial" w:hAnsi="Arial"/>
      <w:b w:val="0"/>
      <w:bCs w:val="0"/>
      <w:i/>
      <w:iCs/>
      <w:color w:val="3333FF"/>
    </w:rPr>
  </w:style>
  <w:style w:type="character" w:styleId="SchwacherVerweis">
    <w:name w:val="Subtle Reference"/>
    <w:basedOn w:val="Absatz-Standardschriftart"/>
    <w:uiPriority w:val="31"/>
    <w:qFormat/>
    <w:rPr>
      <w:rFonts w:ascii="Arial" w:hAnsi="Arial"/>
      <w:smallCaps/>
      <w:color w:val="404040" w:themeColor="text1" w:themeTint="BF"/>
      <w:u w:val="single"/>
    </w:rPr>
  </w:style>
  <w:style w:type="character" w:styleId="IntensiverVerweis">
    <w:name w:val="Intense Reference"/>
    <w:basedOn w:val="Absatz-Standardschriftart"/>
    <w:uiPriority w:val="32"/>
    <w:qFormat/>
    <w:rPr>
      <w:rFonts w:ascii="Arial" w:hAnsi="Arial"/>
      <w:b/>
      <w:bCs/>
      <w:smallCaps/>
      <w:color w:val="3333FF"/>
      <w:spacing w:val="5"/>
      <w:u w:val="single"/>
    </w:rPr>
  </w:style>
  <w:style w:type="character" w:styleId="Buchtitel">
    <w:name w:val="Book Title"/>
    <w:basedOn w:val="Absatz-Standardschriftart"/>
    <w:uiPriority w:val="33"/>
    <w:qFormat/>
    <w:rPr>
      <w:rFonts w:ascii="Arial" w:hAnsi="Arial"/>
      <w:b/>
      <w:bCs/>
      <w:smallCaps/>
    </w:rPr>
  </w:style>
  <w:style w:type="paragraph" w:styleId="Inhaltsverzeichnisberschrift">
    <w:name w:val="TOC Heading"/>
    <w:basedOn w:val="berschrift1"/>
    <w:next w:val="Standard"/>
    <w:uiPriority w:val="39"/>
    <w:unhideWhenUsed/>
    <w:qFormat/>
    <w:pPr>
      <w:outlineLvl w:val="9"/>
    </w:pPr>
    <w:rPr>
      <w:b w:val="0"/>
    </w:rPr>
  </w:style>
  <w:style w:type="table" w:styleId="Tabellenraster">
    <w:name w:val="Table Grid"/>
    <w:basedOn w:val="NormaleTabelle"/>
    <w:pPr>
      <w:spacing w:after="0" w:line="240" w:lineRule="auto"/>
    </w:pPr>
    <w:rPr>
      <w:rFonts w:eastAsiaTheme="minorHAnsi"/>
    </w:rPr>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Lora" w:hAnsi="Lora"/>
      <w:color w:val="5E5E62"/>
      <w:sz w:val="20"/>
      <w:szCs w:val="20"/>
    </w:rPr>
  </w:style>
  <w:style w:type="character" w:customStyle="1" w:styleId="CommentReference1">
    <w:name w:val="Comment Reference1"/>
    <w:basedOn w:val="Absatz-Standardschriftart"/>
    <w:uiPriority w:val="99"/>
    <w:semiHidden/>
    <w:unhideWhenUsed/>
    <w:rsid w:val="00233CB0"/>
    <w:rPr>
      <w:sz w:val="16"/>
      <w:szCs w:val="16"/>
    </w:rPr>
  </w:style>
  <w:style w:type="paragraph" w:customStyle="1" w:styleId="CommentText1">
    <w:name w:val="Comment Text1"/>
    <w:basedOn w:val="Standard"/>
    <w:uiPriority w:val="99"/>
    <w:unhideWhenUsed/>
    <w:rsid w:val="00233CB0"/>
    <w:pPr>
      <w:spacing w:line="240" w:lineRule="auto"/>
    </w:pPr>
    <w:rPr>
      <w:sz w:val="20"/>
      <w:szCs w:val="20"/>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Formatvorlage1">
    <w:name w:val="Formatvorlage1"/>
    <w:basedOn w:val="berschrift1"/>
    <w:link w:val="Formatvorlage1Zchn"/>
    <w:pPr>
      <w:ind w:left="432" w:hanging="432"/>
    </w:pPr>
    <w:rPr>
      <w:b w:val="0"/>
      <w:bCs/>
      <w:szCs w:val="32"/>
    </w:rPr>
  </w:style>
  <w:style w:type="character" w:customStyle="1" w:styleId="Formatvorlage1Zchn">
    <w:name w:val="Formatvorlage1 Zchn"/>
    <w:basedOn w:val="berschrift1Zchn"/>
    <w:link w:val="Formatvorlage1"/>
    <w:rPr>
      <w:rFonts w:ascii="Asap" w:eastAsiaTheme="majorEastAsia" w:hAnsi="Asap" w:cstheme="majorBidi"/>
      <w:b w:val="0"/>
      <w:bCs/>
      <w:color w:val="00B0F0"/>
      <w:sz w:val="32"/>
      <w:szCs w:val="32"/>
    </w:rPr>
  </w:style>
  <w:style w:type="character" w:styleId="Platzhaltertext">
    <w:name w:val="Placeholder Text"/>
    <w:basedOn w:val="Absatz-Standardschriftart"/>
    <w:uiPriority w:val="99"/>
    <w:semiHidden/>
    <w:rPr>
      <w:color w:val="808080"/>
    </w:rPr>
  </w:style>
  <w:style w:type="paragraph" w:styleId="berarbeitung">
    <w:name w:val="Revision"/>
    <w:hidden/>
    <w:uiPriority w:val="99"/>
    <w:semiHidden/>
    <w:pPr>
      <w:spacing w:after="0" w:line="240" w:lineRule="auto"/>
    </w:pPr>
    <w:rPr>
      <w:rFonts w:ascii="Lora" w:hAnsi="Lora"/>
      <w:color w:val="5E5E62"/>
    </w:rPr>
  </w:style>
  <w:style w:type="paragraph" w:styleId="Funotentext">
    <w:name w:val="footnote text"/>
    <w:basedOn w:val="Standard"/>
    <w:link w:val="FunotentextZchn"/>
    <w:uiPriority w:val="99"/>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Lora" w:hAnsi="Lora"/>
      <w:color w:val="5E5E62"/>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Default">
    <w:name w:val="Default"/>
    <w:pPr>
      <w:spacing w:after="0" w:line="240" w:lineRule="auto"/>
    </w:pPr>
    <w:rPr>
      <w:rFonts w:ascii="Lora" w:hAnsi="Lora" w:cs="Lora"/>
      <w:color w:val="000000"/>
      <w:sz w:val="24"/>
      <w:szCs w:val="24"/>
    </w:rPr>
  </w:style>
  <w:style w:type="character" w:customStyle="1" w:styleId="Bildunterschriftcharacter">
    <w:name w:val="Bildunterschrift_character"/>
    <w:rPr>
      <w:b w:val="0"/>
      <w:color w:val="00B0F0"/>
      <w:sz w:val="22"/>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CitaviBibliographyEntry">
    <w:name w:val="Citavi Bibliography Entry"/>
    <w:basedOn w:val="Standard"/>
    <w:link w:val="CitaviBibliographyEntryZchn"/>
    <w:uiPriority w:val="99"/>
    <w:pPr>
      <w:tabs>
        <w:tab w:val="left" w:pos="510"/>
      </w:tabs>
      <w:spacing w:after="0"/>
      <w:ind w:left="510" w:hanging="510"/>
      <w:jc w:val="left"/>
    </w:pPr>
  </w:style>
  <w:style w:type="character" w:customStyle="1" w:styleId="CitaviBibliographyEntryZchn">
    <w:name w:val="Citavi Bibliography Entry Zchn"/>
    <w:basedOn w:val="Absatz-Standardschriftart"/>
    <w:link w:val="CitaviBibliographyEntry"/>
    <w:uiPriority w:val="99"/>
    <w:rPr>
      <w:rFonts w:ascii="Lora" w:hAnsi="Lora"/>
      <w:color w:val="5E5E62"/>
    </w:rPr>
  </w:style>
  <w:style w:type="paragraph" w:customStyle="1" w:styleId="CitaviBibliographyHeading">
    <w:name w:val="Citavi Bibliography Heading"/>
    <w:basedOn w:val="berschrift1"/>
    <w:link w:val="CitaviBibliographyHeadingZchn"/>
    <w:uiPriority w:val="99"/>
    <w:pPr>
      <w:jc w:val="left"/>
    </w:pPr>
  </w:style>
  <w:style w:type="character" w:customStyle="1" w:styleId="CitaviBibliographyHeadingZchn">
    <w:name w:val="Citavi Bibliography Heading Zchn"/>
    <w:basedOn w:val="Absatz-Standardschriftart"/>
    <w:link w:val="CitaviBibliographyHeading"/>
    <w:uiPriority w:val="99"/>
    <w:rPr>
      <w:rFonts w:ascii="Asap" w:eastAsiaTheme="majorEastAsia" w:hAnsi="Asap" w:cstheme="majorBidi"/>
      <w:b/>
      <w:color w:val="00B0F0"/>
      <w:sz w:val="32"/>
      <w:szCs w:val="30"/>
    </w:rPr>
  </w:style>
  <w:style w:type="paragraph" w:customStyle="1" w:styleId="CitaviChapterBibliographyHeading">
    <w:name w:val="Citavi Chapter Bibliography Heading"/>
    <w:basedOn w:val="berschrift2"/>
    <w:link w:val="CitaviChapterBibliographyHeadingZchn"/>
    <w:uiPriority w:val="99"/>
    <w:pPr>
      <w:jc w:val="left"/>
    </w:pPr>
  </w:style>
  <w:style w:type="character" w:customStyle="1" w:styleId="CitaviChapterBibliographyHeadingZchn">
    <w:name w:val="Citavi Chapter Bibliography Heading Zchn"/>
    <w:basedOn w:val="Absatz-Standardschriftart"/>
    <w:link w:val="CitaviChapterBibliographyHeading"/>
    <w:uiPriority w:val="99"/>
    <w:rPr>
      <w:rFonts w:ascii="Asap" w:eastAsiaTheme="majorEastAsia" w:hAnsi="Asap" w:cstheme="majorBidi"/>
      <w:b/>
      <w:color w:val="00B0F0"/>
      <w:sz w:val="28"/>
      <w:szCs w:val="28"/>
    </w:rPr>
  </w:style>
  <w:style w:type="paragraph" w:customStyle="1" w:styleId="CitaviBibliographySubheading1">
    <w:name w:val="Citavi Bibliography Subheading 1"/>
    <w:basedOn w:val="berschrift2"/>
    <w:link w:val="CitaviBibliographySubheading1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1Zchn">
    <w:name w:val="Citavi Bibliography Subheading 1 Zchn"/>
    <w:basedOn w:val="Absatz-Standardschriftart"/>
    <w:link w:val="CitaviBibliographySubheading1"/>
    <w:uiPriority w:val="99"/>
    <w:rPr>
      <w:rFonts w:ascii="Asap" w:eastAsiaTheme="majorEastAsia" w:hAnsi="Asap" w:cstheme="majorBidi"/>
      <w:b/>
      <w:color w:val="00B0F0"/>
      <w:sz w:val="28"/>
      <w:szCs w:val="28"/>
    </w:rPr>
  </w:style>
  <w:style w:type="paragraph" w:customStyle="1" w:styleId="CitaviBibliographySubheading2">
    <w:name w:val="Citavi Bibliography Subheading 2"/>
    <w:basedOn w:val="berschrift3"/>
    <w:link w:val="CitaviBibliographySubheading2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2Zchn">
    <w:name w:val="Citavi Bibliography Subheading 2 Zchn"/>
    <w:basedOn w:val="Absatz-Standardschriftart"/>
    <w:link w:val="CitaviBibliographySubheading2"/>
    <w:uiPriority w:val="99"/>
    <w:rPr>
      <w:rFonts w:ascii="Asap" w:eastAsiaTheme="majorEastAsia" w:hAnsi="Asap" w:cstheme="majorBidi"/>
      <w:b/>
      <w:color w:val="00B0F0"/>
      <w:sz w:val="25"/>
      <w:szCs w:val="26"/>
    </w:rPr>
  </w:style>
  <w:style w:type="paragraph" w:customStyle="1" w:styleId="CitaviBibliographySubheading3">
    <w:name w:val="Citavi Bibliography Subheading 3"/>
    <w:basedOn w:val="berschrift4"/>
    <w:link w:val="CitaviBibliographySubheading3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3Zchn">
    <w:name w:val="Citavi Bibliography Subheading 3 Zchn"/>
    <w:basedOn w:val="Absatz-Standardschriftart"/>
    <w:link w:val="CitaviBibliographySubheading3"/>
    <w:uiPriority w:val="99"/>
    <w:rPr>
      <w:rFonts w:ascii="Asap" w:eastAsiaTheme="majorEastAsia" w:hAnsi="Asap" w:cstheme="majorBidi"/>
      <w:b/>
      <w:iCs/>
      <w:color w:val="00B0F0"/>
      <w:sz w:val="25"/>
      <w:szCs w:val="25"/>
    </w:rPr>
  </w:style>
  <w:style w:type="paragraph" w:customStyle="1" w:styleId="CitaviBibliographySubheading4">
    <w:name w:val="Citavi Bibliography Subheading 4"/>
    <w:basedOn w:val="berschrift5"/>
    <w:link w:val="CitaviBibliographySubheading4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4Zchn">
    <w:name w:val="Citavi Bibliography Subheading 4 Zchn"/>
    <w:basedOn w:val="Absatz-Standardschriftart"/>
    <w:link w:val="CitaviBibliographySubheading4"/>
    <w:uiPriority w:val="99"/>
    <w:rPr>
      <w:rFonts w:ascii="Lora" w:eastAsiaTheme="majorEastAsia" w:hAnsi="Lora" w:cstheme="majorBidi"/>
      <w:i/>
      <w:iCs/>
      <w:color w:val="632423" w:themeColor="accent2" w:themeShade="80"/>
      <w:sz w:val="24"/>
      <w:szCs w:val="24"/>
    </w:rPr>
  </w:style>
  <w:style w:type="paragraph" w:customStyle="1" w:styleId="CitaviBibliographySubheading5">
    <w:name w:val="Citavi Bibliography Subheading 5"/>
    <w:basedOn w:val="berschrift6"/>
    <w:link w:val="CitaviBibliographySubheading5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5Zchn">
    <w:name w:val="Citavi Bibliography Subheading 5 Zchn"/>
    <w:basedOn w:val="Absatz-Standardschriftart"/>
    <w:link w:val="CitaviBibliographySubheading5"/>
    <w:uiPriority w:val="99"/>
    <w:rPr>
      <w:rFonts w:asciiTheme="majorHAnsi" w:eastAsiaTheme="majorEastAsia" w:hAnsiTheme="majorHAnsi" w:cstheme="majorBidi"/>
      <w:i/>
      <w:iCs/>
      <w:color w:val="984806" w:themeColor="accent6" w:themeShade="80"/>
      <w:sz w:val="23"/>
      <w:szCs w:val="23"/>
    </w:rPr>
  </w:style>
  <w:style w:type="paragraph" w:customStyle="1" w:styleId="CitaviBibliographySubheading6">
    <w:name w:val="Citavi Bibliography Subheading 6"/>
    <w:basedOn w:val="berschrift7"/>
    <w:link w:val="CitaviBibliographySubheading6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6Zchn">
    <w:name w:val="Citavi Bibliography Subheading 6 Zchn"/>
    <w:basedOn w:val="Absatz-Standardschriftart"/>
    <w:link w:val="CitaviBibliographySubheading6"/>
    <w:uiPriority w:val="99"/>
    <w:rPr>
      <w:rFonts w:asciiTheme="majorHAnsi" w:eastAsiaTheme="majorEastAsia" w:hAnsiTheme="majorHAnsi" w:cstheme="majorBidi"/>
      <w:color w:val="244061" w:themeColor="accent1" w:themeShade="80"/>
    </w:rPr>
  </w:style>
  <w:style w:type="paragraph" w:customStyle="1" w:styleId="CitaviBibliographySubheading7">
    <w:name w:val="Citavi Bibliography Subheading 7"/>
    <w:basedOn w:val="berschrift8"/>
    <w:link w:val="CitaviBibliographySubheading7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7Zchn">
    <w:name w:val="Citavi Bibliography Subheading 7 Zchn"/>
    <w:basedOn w:val="Absatz-Standardschriftart"/>
    <w:link w:val="CitaviBibliographySubheading7"/>
    <w:uiPriority w:val="99"/>
    <w:rPr>
      <w:rFonts w:asciiTheme="majorHAnsi" w:eastAsiaTheme="majorEastAsia" w:hAnsiTheme="majorHAnsi" w:cstheme="majorBidi"/>
      <w:color w:val="632423" w:themeColor="accent2" w:themeShade="80"/>
      <w:sz w:val="21"/>
      <w:szCs w:val="21"/>
    </w:rPr>
  </w:style>
  <w:style w:type="paragraph" w:customStyle="1" w:styleId="CitaviBibliographySubheading8">
    <w:name w:val="Citavi Bibliography Subheading 8"/>
    <w:basedOn w:val="berschrift9"/>
    <w:link w:val="CitaviBibliographySubheading8Zchn"/>
    <w:uiPriority w:val="99"/>
    <w:pPr>
      <w:pBdr>
        <w:top w:val="none" w:sz="4" w:space="0" w:color="000000"/>
        <w:left w:val="none" w:sz="4" w:space="0" w:color="000000"/>
        <w:bottom w:val="none" w:sz="4" w:space="0" w:color="000000"/>
        <w:right w:val="none" w:sz="4" w:space="0" w:color="000000"/>
      </w:pBdr>
      <w:jc w:val="left"/>
      <w:outlineLvl w:val="9"/>
    </w:pPr>
  </w:style>
  <w:style w:type="character" w:customStyle="1" w:styleId="CitaviBibliographySubheading8Zchn">
    <w:name w:val="Citavi Bibliography Subheading 8 Zchn"/>
    <w:basedOn w:val="Absatz-Standardschriftart"/>
    <w:link w:val="CitaviBibliographySubheading8"/>
    <w:uiPriority w:val="99"/>
    <w:rPr>
      <w:rFonts w:asciiTheme="majorHAnsi" w:eastAsiaTheme="majorEastAsia" w:hAnsiTheme="majorHAnsi" w:cstheme="majorBidi"/>
      <w:color w:val="984806" w:themeColor="accent6" w:themeShade="80"/>
    </w:rPr>
  </w:style>
  <w:style w:type="paragraph" w:customStyle="1" w:styleId="Verzeichnisse">
    <w:name w:val="Verzeichnisse"/>
    <w:basedOn w:val="Abbildungsverzeichnis"/>
    <w:link w:val="VerzeichnisseZchn"/>
    <w:qFormat/>
    <w:pPr>
      <w:tabs>
        <w:tab w:val="left" w:pos="1680"/>
        <w:tab w:val="right" w:leader="dot" w:pos="9062"/>
      </w:tabs>
      <w:spacing w:before="120" w:after="120" w:line="240" w:lineRule="auto"/>
      <w:ind w:left="1701" w:right="454" w:hanging="1701"/>
    </w:pPr>
  </w:style>
  <w:style w:type="character" w:customStyle="1" w:styleId="VerzeichnisseZchn">
    <w:name w:val="Verzeichnisse Zchn"/>
    <w:basedOn w:val="AbbildungsverzeichnisZchn"/>
    <w:link w:val="Verzeichnisse"/>
    <w:rPr>
      <w:rFonts w:ascii="Lora" w:hAnsi="Lora"/>
      <w:color w:val="5E5E62"/>
    </w:rPr>
  </w:style>
  <w:style w:type="paragraph" w:customStyle="1" w:styleId="Handlungsempfehlungen">
    <w:name w:val="Handlungsempfehlungen"/>
    <w:basedOn w:val="Listenabsatz"/>
    <w:link w:val="HandlungsempfehlungenZchn"/>
    <w:qFormat/>
    <w:rsid w:val="00474B3D"/>
    <w:pPr>
      <w:numPr>
        <w:numId w:val="3"/>
      </w:numPr>
      <w:spacing w:before="0" w:line="300" w:lineRule="exact"/>
      <w:ind w:left="714" w:hanging="357"/>
      <w:contextualSpacing w:val="0"/>
    </w:pPr>
  </w:style>
  <w:style w:type="character" w:customStyle="1" w:styleId="HandlungsempfehlungenZchn">
    <w:name w:val="Handlungsempfehlungen Zchn"/>
    <w:basedOn w:val="ListenabsatzZchn"/>
    <w:link w:val="Handlungsempfehlungen"/>
    <w:rsid w:val="00474B3D"/>
    <w:rPr>
      <w:rFonts w:ascii="Lora" w:hAnsi="Lora"/>
      <w:color w:val="5E5E62"/>
    </w:rPr>
  </w:style>
  <w:style w:type="paragraph" w:customStyle="1" w:styleId="Aufzhlung">
    <w:name w:val="Aufzählung"/>
    <w:basedOn w:val="Listenabsatz"/>
    <w:link w:val="AufzhlungZchn"/>
    <w:qFormat/>
    <w:rsid w:val="00885709"/>
    <w:pPr>
      <w:numPr>
        <w:numId w:val="2"/>
      </w:numPr>
      <w:spacing w:before="120" w:line="240" w:lineRule="auto"/>
      <w:contextualSpacing w:val="0"/>
    </w:pPr>
    <w:rPr>
      <w:rFonts w:eastAsiaTheme="majorEastAsia" w:cstheme="majorBidi"/>
      <w:bCs/>
    </w:rPr>
  </w:style>
  <w:style w:type="character" w:customStyle="1" w:styleId="AufzhlungZchn">
    <w:name w:val="Aufzählung Zchn"/>
    <w:basedOn w:val="ListenabsatzZchn"/>
    <w:link w:val="Aufzhlung"/>
    <w:rsid w:val="00885709"/>
    <w:rPr>
      <w:rFonts w:ascii="Lora" w:eastAsiaTheme="majorEastAsia" w:hAnsi="Lora" w:cstheme="majorBidi"/>
      <w:bCs/>
      <w:color w:val="5E5E62"/>
    </w:rPr>
  </w:style>
  <w:style w:type="paragraph" w:customStyle="1" w:styleId="Funote">
    <w:name w:val="Fußnote"/>
    <w:basedOn w:val="Funotentext"/>
    <w:link w:val="FunoteZchn"/>
    <w:qFormat/>
    <w:rsid w:val="00C96219"/>
    <w:pPr>
      <w:ind w:left="284" w:hanging="284"/>
    </w:pPr>
    <w:rPr>
      <w:rFonts w:eastAsiaTheme="majorEastAsia" w:cstheme="majorBidi"/>
      <w:sz w:val="18"/>
      <w:szCs w:val="18"/>
    </w:rPr>
  </w:style>
  <w:style w:type="character" w:customStyle="1" w:styleId="FunoteZchn">
    <w:name w:val="Fußnote Zchn"/>
    <w:basedOn w:val="FunotentextZchn"/>
    <w:link w:val="Funote"/>
    <w:rsid w:val="00C96219"/>
    <w:rPr>
      <w:rFonts w:ascii="Lora" w:eastAsiaTheme="majorEastAsia" w:hAnsi="Lora" w:cstheme="majorBidi"/>
      <w:color w:val="5E5E62"/>
      <w:sz w:val="18"/>
      <w:szCs w:val="18"/>
    </w:rPr>
  </w:style>
  <w:style w:type="paragraph" w:customStyle="1" w:styleId="Link">
    <w:name w:val="Link"/>
    <w:basedOn w:val="Funotentext"/>
    <w:link w:val="LinkZchn"/>
    <w:qFormat/>
    <w:rsid w:val="00DF030F"/>
    <w:pPr>
      <w:ind w:left="284" w:hanging="284"/>
    </w:pPr>
    <w:rPr>
      <w:color w:val="00B0F0"/>
      <w:sz w:val="18"/>
      <w:u w:val="single"/>
    </w:rPr>
  </w:style>
  <w:style w:type="character" w:customStyle="1" w:styleId="LinkZchn">
    <w:name w:val="Link Zchn"/>
    <w:basedOn w:val="FunotentextZchn"/>
    <w:link w:val="Link"/>
    <w:rsid w:val="00DF030F"/>
    <w:rPr>
      <w:rFonts w:ascii="Lora" w:hAnsi="Lora"/>
      <w:color w:val="00B0F0"/>
      <w:sz w:val="18"/>
      <w:szCs w:val="20"/>
      <w:u w:val="single"/>
    </w:rPr>
  </w:style>
  <w:style w:type="paragraph" w:customStyle="1" w:styleId="DBIStandard">
    <w:name w:val="DBI | Standard"/>
    <w:basedOn w:val="Standard"/>
    <w:link w:val="DBIStandardZchn"/>
    <w:rsid w:val="00847A30"/>
    <w:pPr>
      <w:spacing w:before="120" w:line="276" w:lineRule="auto"/>
    </w:pPr>
    <w:rPr>
      <w:rFonts w:ascii="Arial" w:hAnsi="Arial"/>
      <w:color w:val="auto"/>
      <w:lang w:eastAsia="de-DE"/>
    </w:rPr>
  </w:style>
  <w:style w:type="character" w:customStyle="1" w:styleId="DBIStandardZchn">
    <w:name w:val="DBI | Standard Zchn"/>
    <w:basedOn w:val="Absatz-Standardschriftart"/>
    <w:link w:val="DBIStandard"/>
    <w:rsid w:val="00847A30"/>
    <w:rPr>
      <w:rFonts w:ascii="Arial" w:hAnsi="Arial"/>
      <w:lang w:eastAsia="de-DE"/>
    </w:rPr>
  </w:style>
  <w:style w:type="paragraph" w:customStyle="1" w:styleId="BeschriftungAbb">
    <w:name w:val="Beschriftung_Abb"/>
    <w:basedOn w:val="Standard"/>
    <w:uiPriority w:val="10"/>
    <w:qFormat/>
    <w:rsid w:val="009F28A8"/>
    <w:pPr>
      <w:tabs>
        <w:tab w:val="left" w:pos="1077"/>
      </w:tabs>
      <w:spacing w:before="170" w:beforeAutospacing="1" w:after="340" w:afterAutospacing="1" w:line="288" w:lineRule="auto"/>
      <w:ind w:left="1077" w:hanging="1077"/>
      <w:contextualSpacing/>
    </w:pPr>
    <w:rPr>
      <w:rFonts w:ascii="Franklin Gothic Book" w:eastAsia="Times New Roman" w:hAnsi="Franklin Gothic Book" w:cs="Times New Roman"/>
      <w:color w:val="727879"/>
      <w:sz w:val="16"/>
      <w:szCs w:val="24"/>
      <w:lang w:eastAsia="de-DE"/>
    </w:rPr>
  </w:style>
  <w:style w:type="paragraph" w:styleId="StandardWeb">
    <w:name w:val="Normal (Web)"/>
    <w:basedOn w:val="Standard"/>
    <w:uiPriority w:val="99"/>
    <w:unhideWhenUsed/>
    <w:rsid w:val="00CB0804"/>
    <w:pPr>
      <w:spacing w:before="100" w:beforeAutospacing="1" w:after="100" w:afterAutospacing="1" w:line="240" w:lineRule="auto"/>
      <w:jc w:val="left"/>
    </w:pPr>
    <w:rPr>
      <w:rFonts w:ascii="Times New Roman" w:eastAsia="Times New Roman" w:hAnsi="Times New Roman" w:cs="Times New Roman"/>
      <w:color w:val="auto"/>
      <w:sz w:val="24"/>
      <w:szCs w:val="24"/>
      <w:lang w:eastAsia="de-DE"/>
    </w:rPr>
  </w:style>
  <w:style w:type="character" w:styleId="NichtaufgelsteErwhnung">
    <w:name w:val="Unresolved Mention"/>
    <w:basedOn w:val="Absatz-Standardschriftart"/>
    <w:uiPriority w:val="99"/>
    <w:semiHidden/>
    <w:unhideWhenUsed/>
    <w:rsid w:val="00E417AB"/>
    <w:rPr>
      <w:color w:val="605E5C"/>
      <w:shd w:val="clear" w:color="auto" w:fill="E1DFDD"/>
    </w:rPr>
  </w:style>
  <w:style w:type="table" w:customStyle="1" w:styleId="TableGridLight1">
    <w:name w:val="Table Grid Light1"/>
    <w:basedOn w:val="NormaleTabelle"/>
    <w:uiPriority w:val="59"/>
    <w:rsid w:val="00C86D43"/>
    <w:pPr>
      <w:spacing w:after="0" w:line="240" w:lineRule="auto"/>
    </w:pPr>
    <w:tblPr/>
  </w:style>
  <w:style w:type="table" w:customStyle="1" w:styleId="GridTable1Light-Accent11">
    <w:name w:val="Grid Table 1 Light - Accent 11"/>
    <w:basedOn w:val="NormaleTabelle"/>
    <w:uiPriority w:val="99"/>
    <w:rsid w:val="00C86D43"/>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rsid w:val="00C86D43"/>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rsid w:val="00C86D43"/>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rsid w:val="00C86D43"/>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rsid w:val="00C86D43"/>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rsid w:val="00C86D43"/>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NormaleTabelle"/>
    <w:uiPriority w:val="99"/>
    <w:rsid w:val="00C86D43"/>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NormaleTabelle"/>
    <w:uiPriority w:val="99"/>
    <w:rsid w:val="00C86D43"/>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NormaleTabelle"/>
    <w:uiPriority w:val="99"/>
    <w:rsid w:val="00C86D43"/>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NormaleTabelle"/>
    <w:uiPriority w:val="99"/>
    <w:rsid w:val="00C86D43"/>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NormaleTabelle"/>
    <w:uiPriority w:val="99"/>
    <w:rsid w:val="00C86D43"/>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NormaleTabelle"/>
    <w:uiPriority w:val="99"/>
    <w:rsid w:val="00C86D43"/>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NormaleTabelle"/>
    <w:uiPriority w:val="59"/>
    <w:rsid w:val="00C86D43"/>
    <w:pPr>
      <w:spacing w:after="0" w:line="240" w:lineRule="auto"/>
    </w:pPr>
    <w:tblPr>
      <w:tblStyleRowBandSize w:val="1"/>
      <w:tblStyleColBandSize w:val="1"/>
    </w:tblPr>
    <w:tcPr>
      <w:tcBorders>
        <w:right w:val="single" w:sz="4" w:space="0" w:color="5D8AC2" w:themeColor="accent1" w:themeTint="EA"/>
      </w:tcBorders>
      <w:shd w:val="clear" w:color="5D8AC2" w:themeColor="accent1" w:themeTint="EA" w:fill="5D8AC2" w:themeFill="accent1" w:themeFillTint="EA"/>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21">
    <w:name w:val="Grid Table 4 - Accent 21"/>
    <w:basedOn w:val="NormaleTabelle"/>
    <w:uiPriority w:val="59"/>
    <w:rsid w:val="00C86D43"/>
    <w:pPr>
      <w:spacing w:after="0" w:line="240" w:lineRule="auto"/>
    </w:pPr>
    <w:tblPr>
      <w:tblStyleRowBandSize w:val="1"/>
      <w:tblStyleColBandSize w:val="1"/>
    </w:tblPr>
    <w:tcPr>
      <w:tcBorders>
        <w:right w:val="single" w:sz="4" w:space="0" w:color="D99695" w:themeColor="accent2" w:themeTint="97"/>
      </w:tcBorders>
      <w:shd w:val="clear" w:color="D99695" w:themeColor="accent2" w:themeTint="97" w:fill="D99695" w:themeFill="accent2" w:themeFillTint="97"/>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31">
    <w:name w:val="Grid Table 4 - Accent 31"/>
    <w:basedOn w:val="NormaleTabelle"/>
    <w:uiPriority w:val="59"/>
    <w:rsid w:val="00C86D43"/>
    <w:pPr>
      <w:spacing w:after="0" w:line="240" w:lineRule="auto"/>
    </w:pPr>
    <w:tblPr>
      <w:tblStyleRowBandSize w:val="1"/>
      <w:tblStyleColBandSize w:val="1"/>
    </w:tblPr>
    <w:tcPr>
      <w:tcBorders>
        <w:right w:val="single" w:sz="4" w:space="0" w:color="9ABB59" w:themeColor="accent3" w:themeTint="FE"/>
      </w:tcBorders>
      <w:shd w:val="clear" w:color="9ABB59" w:themeColor="accent3" w:themeTint="FE" w:fill="9ABB59" w:themeFill="accent3" w:themeFillTint="FE"/>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41">
    <w:name w:val="Grid Table 4 - Accent 41"/>
    <w:basedOn w:val="NormaleTabelle"/>
    <w:uiPriority w:val="59"/>
    <w:rsid w:val="00C86D43"/>
    <w:pPr>
      <w:spacing w:after="0" w:line="240" w:lineRule="auto"/>
    </w:pPr>
    <w:tblPr>
      <w:tblStyleRowBandSize w:val="1"/>
      <w:tblStyleColBandSize w:val="1"/>
    </w:tblPr>
    <w:tcPr>
      <w:tcBorders>
        <w:right w:val="single" w:sz="4" w:space="0" w:color="B2A1C6" w:themeColor="accent4" w:themeTint="9A"/>
      </w:tcBorders>
      <w:shd w:val="clear" w:color="B2A1C6" w:themeColor="accent4" w:themeTint="9A" w:fill="B2A1C6" w:themeFill="accent4" w:themeFillTint="9A"/>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51">
    <w:name w:val="Grid Table 4 - Accent 51"/>
    <w:basedOn w:val="NormaleTabelle"/>
    <w:uiPriority w:val="59"/>
    <w:rsid w:val="00C86D43"/>
    <w:pPr>
      <w:spacing w:after="0" w:line="240" w:lineRule="auto"/>
    </w:pPr>
    <w:tblPr>
      <w:tblStyleRowBandSize w:val="1"/>
      <w:tblStyleColBandSize w:val="1"/>
    </w:tblPr>
    <w:tcPr>
      <w:tcBorders>
        <w:right w:val="single" w:sz="4" w:space="0" w:color="4BACC6" w:themeColor="accent5"/>
      </w:tcBorders>
      <w:shd w:val="clear" w:color="4BACC6" w:themeColor="accent5" w:fill="4BACC6" w:themeFill="accent5"/>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4-Accent61">
    <w:name w:val="Grid Table 4 - Accent 61"/>
    <w:basedOn w:val="NormaleTabelle"/>
    <w:uiPriority w:val="59"/>
    <w:rsid w:val="00C86D43"/>
    <w:pPr>
      <w:spacing w:after="0" w:line="240" w:lineRule="auto"/>
    </w:pPr>
    <w:tblPr>
      <w:tblStyleRowBandSize w:val="1"/>
      <w:tblStyleColBandSize w:val="1"/>
    </w:tblPr>
    <w:tcPr>
      <w:tcBorders>
        <w:right w:val="single" w:sz="4" w:space="0" w:color="F79646" w:themeColor="accent6"/>
      </w:tcBorders>
      <w:shd w:val="clear" w:color="F79646" w:themeColor="accent6" w:fill="F79646" w:themeFill="accent6"/>
    </w:tc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GridTable5Dark-Accent21">
    <w:name w:val="Grid Table 5 Dark - Accent 21"/>
    <w:basedOn w:val="NormaleTabelle"/>
    <w:uiPriority w:val="99"/>
    <w:rsid w:val="00C86D43"/>
    <w:pPr>
      <w:spacing w:after="0" w:line="240" w:lineRule="auto"/>
    </w:pPr>
    <w:tblPr>
      <w:tblStyleRowBandSize w:val="1"/>
      <w:tblStyleColBandSize w:val="1"/>
    </w:tblPr>
    <w:tcPr>
      <w:shd w:val="clear" w:color="C0504D" w:themeColor="accent2" w:fill="C0504D" w:themeFill="accent2"/>
    </w:tc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31">
    <w:name w:val="Grid Table 5 Dark - Accent 31"/>
    <w:basedOn w:val="NormaleTabelle"/>
    <w:uiPriority w:val="99"/>
    <w:rsid w:val="00C86D43"/>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51">
    <w:name w:val="Grid Table 5 Dark - Accent 51"/>
    <w:basedOn w:val="NormaleTabelle"/>
    <w:uiPriority w:val="99"/>
    <w:rsid w:val="00C86D43"/>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61">
    <w:name w:val="Grid Table 5 Dark - Accent 61"/>
    <w:basedOn w:val="NormaleTabelle"/>
    <w:uiPriority w:val="99"/>
    <w:rsid w:val="00C86D43"/>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6Colorful-Accent11">
    <w:name w:val="Grid Table 6 Colorful - Accent 11"/>
    <w:basedOn w:val="NormaleTabelle"/>
    <w:uiPriority w:val="99"/>
    <w:rsid w:val="00C86D43"/>
    <w:pPr>
      <w:spacing w:after="0" w:line="240" w:lineRule="auto"/>
    </w:pPr>
    <w:tblPr>
      <w:tblStyleRowBandSize w:val="1"/>
      <w:tblStyleColBandSize w:val="1"/>
    </w:tblPr>
    <w:tblStylePr w:type="firstRow">
      <w:rPr>
        <w:b/>
        <w:color w:val="A6BFDD" w:themeColor="accent1" w:themeTint="80" w:themeShade="95"/>
      </w:r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Horz">
      <w:rPr>
        <w:rFonts w:ascii="Arial" w:hAnsi="Arial"/>
        <w:color w:val="A6BFDD" w:themeColor="accent1" w:themeTint="80" w:themeShade="95"/>
        <w:sz w:val="22"/>
      </w:r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rsid w:val="00C86D43"/>
    <w:pPr>
      <w:spacing w:after="0" w:line="240" w:lineRule="auto"/>
    </w:pPr>
    <w:tblPr>
      <w:tblStyleRowBandSize w:val="1"/>
      <w:tblStyleColBandSize w:val="1"/>
    </w:tblPr>
    <w:tblStylePr w:type="firstRow">
      <w:rPr>
        <w:b/>
        <w:color w:val="D99695" w:themeColor="accent2" w:themeTint="97" w:themeShade="95"/>
      </w:r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Horz">
      <w:rPr>
        <w:rFonts w:ascii="Arial" w:hAnsi="Arial"/>
        <w:color w:val="D99695" w:themeColor="accent2" w:themeTint="97" w:themeShade="95"/>
        <w:sz w:val="22"/>
      </w:r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rsid w:val="00C86D43"/>
    <w:pPr>
      <w:spacing w:after="0" w:line="240" w:lineRule="auto"/>
    </w:pPr>
    <w:tblPr>
      <w:tblStyleRowBandSize w:val="1"/>
      <w:tblStyleColBandSize w:val="1"/>
    </w:tblPr>
    <w:tcPr>
      <w:shd w:val="clear" w:color="EAF1DC" w:themeColor="accent3" w:themeTint="34" w:fill="EAF1DC" w:themeFill="accent3" w:themeFillTint="34"/>
    </w:tc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rsid w:val="00C86D43"/>
    <w:pPr>
      <w:spacing w:after="0" w:line="240" w:lineRule="auto"/>
    </w:pPr>
    <w:tblPr>
      <w:tblStyleRowBandSize w:val="1"/>
      <w:tblStyleColBandSize w:val="1"/>
    </w:tblPr>
    <w:tblStylePr w:type="firstRow">
      <w:rPr>
        <w:b/>
        <w:color w:val="B2A1C6" w:themeColor="accent4" w:themeTint="9A" w:themeShade="95"/>
      </w:r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Horz">
      <w:rPr>
        <w:rFonts w:ascii="Arial" w:hAnsi="Arial"/>
        <w:color w:val="B2A1C6" w:themeColor="accent4" w:themeTint="9A" w:themeShade="95"/>
        <w:sz w:val="22"/>
      </w:r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rsid w:val="00C86D43"/>
    <w:pPr>
      <w:spacing w:after="0" w:line="240" w:lineRule="auto"/>
    </w:pPr>
    <w:tblPr>
      <w:tblStyleRowBandSize w:val="1"/>
      <w:tblStyleColBandSize w:val="1"/>
    </w:tblPr>
    <w:tcPr>
      <w:shd w:val="clear" w:color="DAEEF3" w:themeColor="accent5" w:themeTint="34" w:fill="DAEEF3" w:themeFill="accent5" w:themeFillTint="34"/>
    </w:tc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rsid w:val="00C86D43"/>
    <w:pPr>
      <w:spacing w:after="0" w:line="240" w:lineRule="auto"/>
    </w:pPr>
    <w:tblPr>
      <w:tblStyleRowBandSize w:val="1"/>
      <w:tblStyleColBandSize w:val="1"/>
    </w:tblPr>
    <w:tcPr>
      <w:shd w:val="clear" w:color="FDE9D8" w:themeColor="accent6" w:themeTint="34" w:fill="FDE9D8" w:themeFill="accent6" w:themeFillTint="34"/>
    </w:tc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NormaleTabelle"/>
    <w:uiPriority w:val="99"/>
    <w:rsid w:val="00C86D43"/>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rsid w:val="00C86D43"/>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rsid w:val="00C86D43"/>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rsid w:val="00C86D43"/>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rsid w:val="00C86D43"/>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rsid w:val="00C86D43"/>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NormaleTabelle"/>
    <w:uiPriority w:val="99"/>
    <w:rsid w:val="00C86D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NormaleTabelle"/>
    <w:uiPriority w:val="99"/>
    <w:rsid w:val="00C86D43"/>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NormaleTabelle"/>
    <w:uiPriority w:val="99"/>
    <w:rsid w:val="00C86D43"/>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NormaleTabelle"/>
    <w:uiPriority w:val="99"/>
    <w:rsid w:val="00C86D43"/>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NormaleTabelle"/>
    <w:uiPriority w:val="99"/>
    <w:rsid w:val="00C86D43"/>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NormaleTabelle"/>
    <w:uiPriority w:val="99"/>
    <w:rsid w:val="00C86D43"/>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NormaleTabelle"/>
    <w:uiPriority w:val="99"/>
    <w:rsid w:val="00C86D43"/>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NormaleTabelle"/>
    <w:uiPriority w:val="99"/>
    <w:rsid w:val="00C86D43"/>
    <w:pPr>
      <w:spacing w:after="0" w:line="240" w:lineRule="auto"/>
    </w:pPr>
    <w:tblPr>
      <w:tblStyleRowBandSize w:val="1"/>
      <w:tblStyleColBandSize w:val="1"/>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21">
    <w:name w:val="List Table 3 - Accent 21"/>
    <w:basedOn w:val="NormaleTabelle"/>
    <w:uiPriority w:val="99"/>
    <w:rsid w:val="00C86D43"/>
    <w:pPr>
      <w:spacing w:after="0" w:line="240" w:lineRule="auto"/>
    </w:pPr>
    <w:tblPr>
      <w:tblStyleRowBandSize w:val="1"/>
      <w:tblStyleColBandSize w:val="1"/>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tc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31">
    <w:name w:val="List Table 3 - Accent 31"/>
    <w:basedOn w:val="NormaleTabelle"/>
    <w:uiPriority w:val="99"/>
    <w:rsid w:val="00C86D43"/>
    <w:pPr>
      <w:spacing w:after="0" w:line="240" w:lineRule="auto"/>
    </w:pPr>
    <w:tblPr>
      <w:tblStyleRowBandSize w:val="1"/>
      <w:tblStyleColBandSize w:val="1"/>
    </w:tblPr>
    <w:tcPr>
      <w:tc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cBorders>
    </w:tc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41">
    <w:name w:val="List Table 3 - Accent 41"/>
    <w:basedOn w:val="NormaleTabelle"/>
    <w:uiPriority w:val="99"/>
    <w:rsid w:val="00C86D43"/>
    <w:pPr>
      <w:spacing w:after="0" w:line="240" w:lineRule="auto"/>
    </w:pPr>
    <w:tblPr>
      <w:tblStyleRowBandSize w:val="1"/>
      <w:tblStyleColBandSize w:val="1"/>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tc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51">
    <w:name w:val="List Table 3 - Accent 51"/>
    <w:basedOn w:val="NormaleTabelle"/>
    <w:uiPriority w:val="99"/>
    <w:rsid w:val="00C86D43"/>
    <w:pPr>
      <w:spacing w:after="0" w:line="240" w:lineRule="auto"/>
    </w:pPr>
    <w:tblPr>
      <w:tblStyleRowBandSize w:val="1"/>
      <w:tblStyleColBandSize w:val="1"/>
    </w:tblPr>
    <w:tcPr>
      <w:tc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cBorders>
    </w:tc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3-Accent61">
    <w:name w:val="List Table 3 - Accent 61"/>
    <w:basedOn w:val="NormaleTabelle"/>
    <w:uiPriority w:val="99"/>
    <w:rsid w:val="00C86D43"/>
    <w:pPr>
      <w:spacing w:after="0" w:line="240" w:lineRule="auto"/>
    </w:pPr>
    <w:tblPr>
      <w:tblStyleRowBandSize w:val="1"/>
      <w:tblStyleColBandSize w:val="1"/>
    </w:tblPr>
    <w:tcPr>
      <w:tc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cBorders>
    </w:tc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11">
    <w:name w:val="List Table 4 - Accent 11"/>
    <w:basedOn w:val="NormaleTabelle"/>
    <w:uiPriority w:val="99"/>
    <w:rsid w:val="00C86D43"/>
    <w:pPr>
      <w:spacing w:after="0" w:line="240" w:lineRule="auto"/>
    </w:pPr>
    <w:tblPr>
      <w:tblStyleRowBandSize w:val="1"/>
      <w:tblStyleColBandSize w:val="1"/>
    </w:tblPr>
    <w:tcPr>
      <w:shd w:val="clear" w:color="D2DFEE" w:themeColor="accent1" w:themeTint="40" w:fill="D2DFEE" w:themeFill="accent1" w:themeFillTint="40"/>
    </w:tc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21">
    <w:name w:val="List Table 4 - Accent 21"/>
    <w:basedOn w:val="NormaleTabelle"/>
    <w:uiPriority w:val="99"/>
    <w:rsid w:val="00C86D43"/>
    <w:pPr>
      <w:spacing w:after="0" w:line="240" w:lineRule="auto"/>
    </w:pPr>
    <w:tblPr>
      <w:tblStyleRowBandSize w:val="1"/>
      <w:tblStyleColBandSize w:val="1"/>
    </w:tblPr>
    <w:tcPr>
      <w:shd w:val="clear" w:color="EFD2D2" w:themeColor="accent2" w:themeTint="40" w:fill="EFD2D2" w:themeFill="accent2" w:themeFillTint="40"/>
    </w:tc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31">
    <w:name w:val="List Table 4 - Accent 31"/>
    <w:basedOn w:val="NormaleTabelle"/>
    <w:uiPriority w:val="99"/>
    <w:rsid w:val="00C86D43"/>
    <w:pPr>
      <w:spacing w:after="0" w:line="240" w:lineRule="auto"/>
    </w:pPr>
    <w:tblPr>
      <w:tblStyleRowBandSize w:val="1"/>
      <w:tblStyleColBandSize w:val="1"/>
    </w:tblPr>
    <w:tcPr>
      <w:shd w:val="clear" w:color="E5EED5" w:themeColor="accent3" w:themeTint="40" w:fill="E5EED5" w:themeFill="accent3" w:themeFillTint="40"/>
    </w:tc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41">
    <w:name w:val="List Table 4 - Accent 41"/>
    <w:basedOn w:val="NormaleTabelle"/>
    <w:uiPriority w:val="99"/>
    <w:rsid w:val="00C86D43"/>
    <w:pPr>
      <w:spacing w:after="0" w:line="240" w:lineRule="auto"/>
    </w:pPr>
    <w:tblPr>
      <w:tblStyleRowBandSize w:val="1"/>
      <w:tblStyleColBandSize w:val="1"/>
    </w:tblPr>
    <w:tcPr>
      <w:shd w:val="clear" w:color="DFD8E7" w:themeColor="accent4" w:themeTint="40" w:fill="DFD8E7" w:themeFill="accent4" w:themeFillTint="40"/>
    </w:tc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51">
    <w:name w:val="List Table 4 - Accent 51"/>
    <w:basedOn w:val="NormaleTabelle"/>
    <w:uiPriority w:val="99"/>
    <w:rsid w:val="00C86D43"/>
    <w:pPr>
      <w:spacing w:after="0" w:line="240" w:lineRule="auto"/>
    </w:pPr>
    <w:tblPr>
      <w:tblStyleRowBandSize w:val="1"/>
      <w:tblStyleColBandSize w:val="1"/>
    </w:tblPr>
    <w:tcPr>
      <w:shd w:val="clear" w:color="D1EAF0" w:themeColor="accent5" w:themeTint="40" w:fill="D1EAF0" w:themeFill="accent5" w:themeFillTint="40"/>
    </w:tc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4-Accent61">
    <w:name w:val="List Table 4 - Accent 61"/>
    <w:basedOn w:val="NormaleTabelle"/>
    <w:uiPriority w:val="99"/>
    <w:rsid w:val="00C86D43"/>
    <w:pPr>
      <w:spacing w:after="0" w:line="240" w:lineRule="auto"/>
    </w:pPr>
    <w:tblPr>
      <w:tblStyleRowBandSize w:val="1"/>
      <w:tblStyleColBandSize w:val="1"/>
    </w:tblPr>
    <w:tcPr>
      <w:shd w:val="clear" w:color="FDE4D0" w:themeColor="accent6" w:themeTint="40" w:fill="FDE4D0" w:themeFill="accent6" w:themeFillTint="40"/>
    </w:tc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customStyle="1" w:styleId="ListTable5Dark-Accent11">
    <w:name w:val="List Table 5 Dark - Accent 11"/>
    <w:basedOn w:val="NormaleTabelle"/>
    <w:uiPriority w:val="99"/>
    <w:rsid w:val="00C86D43"/>
    <w:pPr>
      <w:spacing w:after="0" w:line="240" w:lineRule="auto"/>
    </w:pPr>
    <w:tblPr>
      <w:tblStyleRowBandSize w:val="1"/>
      <w:tblStyleColBandSize w:val="1"/>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NormaleTabelle"/>
    <w:uiPriority w:val="99"/>
    <w:rsid w:val="00C86D43"/>
    <w:pPr>
      <w:spacing w:after="0" w:line="240" w:lineRule="auto"/>
    </w:pPr>
    <w:tblPr>
      <w:tblStyleRowBandSize w:val="1"/>
      <w:tblStyleColBandSize w:val="1"/>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NormaleTabelle"/>
    <w:uiPriority w:val="99"/>
    <w:rsid w:val="00C86D43"/>
    <w:pPr>
      <w:spacing w:after="0" w:line="240" w:lineRule="auto"/>
    </w:pPr>
    <w:tblPr>
      <w:tblStyleRowBandSize w:val="1"/>
      <w:tblStyleColBandSize w:val="1"/>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NormaleTabelle"/>
    <w:uiPriority w:val="99"/>
    <w:rsid w:val="00C86D43"/>
    <w:pPr>
      <w:spacing w:after="0" w:line="240" w:lineRule="auto"/>
    </w:pPr>
    <w:tblPr>
      <w:tblStyleRowBandSize w:val="1"/>
      <w:tblStyleColBandSize w:val="1"/>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NormaleTabelle"/>
    <w:uiPriority w:val="99"/>
    <w:rsid w:val="00C86D43"/>
    <w:pPr>
      <w:spacing w:after="0" w:line="240" w:lineRule="auto"/>
    </w:pPr>
    <w:tblPr>
      <w:tblStyleRowBandSize w:val="1"/>
      <w:tblStyleColBandSize w:val="1"/>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NormaleTabelle"/>
    <w:uiPriority w:val="99"/>
    <w:rsid w:val="00C86D43"/>
    <w:pPr>
      <w:spacing w:after="0" w:line="240" w:lineRule="auto"/>
    </w:pPr>
    <w:tblPr>
      <w:tblStyleRowBandSize w:val="1"/>
      <w:tblStyleColBandSize w:val="1"/>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NormaleTabelle"/>
    <w:uiPriority w:val="99"/>
    <w:rsid w:val="00C86D43"/>
    <w:pPr>
      <w:spacing w:after="0" w:line="240" w:lineRule="auto"/>
    </w:pPr>
    <w:tblPr>
      <w:tblStyleRowBandSize w:val="1"/>
      <w:tblStyleColBandSize w:val="1"/>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rsid w:val="00C86D43"/>
    <w:pPr>
      <w:spacing w:after="0" w:line="240" w:lineRule="auto"/>
    </w:pPr>
    <w:tblPr>
      <w:tblStyleRowBandSize w:val="1"/>
      <w:tblStyleColBandSize w:val="1"/>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rsid w:val="00C86D43"/>
    <w:pPr>
      <w:spacing w:after="0" w:line="240" w:lineRule="auto"/>
    </w:pPr>
    <w:tblPr>
      <w:tblStyleRowBandSize w:val="1"/>
      <w:tblStyleColBandSize w:val="1"/>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rsid w:val="00C86D43"/>
    <w:pPr>
      <w:spacing w:after="0" w:line="240" w:lineRule="auto"/>
    </w:pPr>
    <w:tblPr>
      <w:tblStyleRowBandSize w:val="1"/>
      <w:tblStyleColBandSize w:val="1"/>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rsid w:val="00C86D43"/>
    <w:pPr>
      <w:spacing w:after="0" w:line="240" w:lineRule="auto"/>
    </w:pPr>
    <w:tblPr>
      <w:tblStyleRowBandSize w:val="1"/>
      <w:tblStyleColBandSize w:val="1"/>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rsid w:val="00C86D43"/>
    <w:pPr>
      <w:spacing w:after="0" w:line="240" w:lineRule="auto"/>
    </w:pPr>
    <w:tblPr>
      <w:tblStyleRowBandSize w:val="1"/>
      <w:tblStyleColBandSize w:val="1"/>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NormaleTabelle"/>
    <w:uiPriority w:val="99"/>
    <w:rsid w:val="00C86D43"/>
    <w:pPr>
      <w:spacing w:after="0" w:line="240" w:lineRule="auto"/>
    </w:pPr>
    <w:tblPr>
      <w:tblStyleRowBandSize w:val="1"/>
      <w:tblStyleColBandSize w:val="1"/>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rsid w:val="00C86D43"/>
    <w:pPr>
      <w:spacing w:after="0" w:line="240" w:lineRule="auto"/>
    </w:pPr>
    <w:tblPr>
      <w:tblStyleRowBandSize w:val="1"/>
      <w:tblStyleColBandSize w:val="1"/>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rsid w:val="00C86D43"/>
    <w:pPr>
      <w:spacing w:after="0" w:line="240" w:lineRule="auto"/>
    </w:pPr>
    <w:tblPr>
      <w:tblStyleRowBandSize w:val="1"/>
      <w:tblStyleColBandSize w:val="1"/>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rsid w:val="00C86D43"/>
    <w:pPr>
      <w:spacing w:after="0" w:line="240" w:lineRule="auto"/>
    </w:pPr>
    <w:tblPr>
      <w:tblStyleRowBandSize w:val="1"/>
      <w:tblStyleColBandSize w:val="1"/>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rsid w:val="00C86D43"/>
    <w:pPr>
      <w:spacing w:after="0" w:line="240" w:lineRule="auto"/>
    </w:pPr>
    <w:tblPr>
      <w:tblStyleRowBandSize w:val="1"/>
      <w:tblStyleColBandSize w:val="1"/>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rsid w:val="00C86D43"/>
    <w:pPr>
      <w:spacing w:after="0" w:line="240" w:lineRule="auto"/>
    </w:pPr>
    <w:tblPr>
      <w:tblStyleRowBandSize w:val="1"/>
      <w:tblStyleColBandSize w:val="1"/>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Erwhnung">
    <w:name w:val="Mention"/>
    <w:basedOn w:val="Absatz-Standardschriftart"/>
    <w:uiPriority w:val="99"/>
    <w:unhideWhenUsed/>
    <w:rsid w:val="00364965"/>
    <w:rPr>
      <w:color w:val="2B579A"/>
      <w:shd w:val="clear" w:color="auto" w:fill="E1DFDD"/>
    </w:rPr>
  </w:style>
  <w:style w:type="paragraph" w:styleId="Kommentarthema">
    <w:name w:val="annotation subject"/>
    <w:basedOn w:val="Kommentartext"/>
    <w:next w:val="Kommentartext"/>
    <w:link w:val="KommentarthemaZchn"/>
    <w:uiPriority w:val="99"/>
    <w:semiHidden/>
    <w:unhideWhenUsed/>
    <w:rsid w:val="00C675F1"/>
    <w:rPr>
      <w:b/>
      <w:bCs/>
    </w:rPr>
  </w:style>
  <w:style w:type="character" w:customStyle="1" w:styleId="KommentarthemaZchn">
    <w:name w:val="Kommentarthema Zchn"/>
    <w:basedOn w:val="KommentartextZchn"/>
    <w:link w:val="Kommentarthema"/>
    <w:uiPriority w:val="99"/>
    <w:semiHidden/>
    <w:rsid w:val="00C675F1"/>
    <w:rPr>
      <w:rFonts w:ascii="Lora" w:hAnsi="Lora"/>
      <w:b/>
      <w:bCs/>
      <w:color w:val="5E5E6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2558">
      <w:bodyDiv w:val="1"/>
      <w:marLeft w:val="0"/>
      <w:marRight w:val="0"/>
      <w:marTop w:val="0"/>
      <w:marBottom w:val="0"/>
      <w:divBdr>
        <w:top w:val="none" w:sz="0" w:space="0" w:color="auto"/>
        <w:left w:val="none" w:sz="0" w:space="0" w:color="auto"/>
        <w:bottom w:val="none" w:sz="0" w:space="0" w:color="auto"/>
        <w:right w:val="none" w:sz="0" w:space="0" w:color="auto"/>
      </w:divBdr>
    </w:div>
    <w:div w:id="631903234">
      <w:bodyDiv w:val="1"/>
      <w:marLeft w:val="0"/>
      <w:marRight w:val="0"/>
      <w:marTop w:val="0"/>
      <w:marBottom w:val="0"/>
      <w:divBdr>
        <w:top w:val="none" w:sz="0" w:space="0" w:color="auto"/>
        <w:left w:val="none" w:sz="0" w:space="0" w:color="auto"/>
        <w:bottom w:val="none" w:sz="0" w:space="0" w:color="auto"/>
        <w:right w:val="none" w:sz="0" w:space="0" w:color="auto"/>
      </w:divBdr>
    </w:div>
    <w:div w:id="895822104">
      <w:bodyDiv w:val="1"/>
      <w:marLeft w:val="0"/>
      <w:marRight w:val="0"/>
      <w:marTop w:val="0"/>
      <w:marBottom w:val="0"/>
      <w:divBdr>
        <w:top w:val="none" w:sz="0" w:space="0" w:color="auto"/>
        <w:left w:val="none" w:sz="0" w:space="0" w:color="auto"/>
        <w:bottom w:val="none" w:sz="0" w:space="0" w:color="auto"/>
        <w:right w:val="none" w:sz="0" w:space="0" w:color="auto"/>
      </w:divBdr>
    </w:div>
    <w:div w:id="945892814">
      <w:bodyDiv w:val="1"/>
      <w:marLeft w:val="0"/>
      <w:marRight w:val="0"/>
      <w:marTop w:val="0"/>
      <w:marBottom w:val="0"/>
      <w:divBdr>
        <w:top w:val="none" w:sz="0" w:space="0" w:color="auto"/>
        <w:left w:val="none" w:sz="0" w:space="0" w:color="auto"/>
        <w:bottom w:val="none" w:sz="0" w:space="0" w:color="auto"/>
        <w:right w:val="none" w:sz="0" w:space="0" w:color="auto"/>
      </w:divBdr>
    </w:div>
    <w:div w:id="1028674610">
      <w:bodyDiv w:val="1"/>
      <w:marLeft w:val="0"/>
      <w:marRight w:val="0"/>
      <w:marTop w:val="0"/>
      <w:marBottom w:val="0"/>
      <w:divBdr>
        <w:top w:val="none" w:sz="0" w:space="0" w:color="auto"/>
        <w:left w:val="none" w:sz="0" w:space="0" w:color="auto"/>
        <w:bottom w:val="none" w:sz="0" w:space="0" w:color="auto"/>
        <w:right w:val="none" w:sz="0" w:space="0" w:color="auto"/>
      </w:divBdr>
    </w:div>
    <w:div w:id="1071929132">
      <w:bodyDiv w:val="1"/>
      <w:marLeft w:val="0"/>
      <w:marRight w:val="0"/>
      <w:marTop w:val="0"/>
      <w:marBottom w:val="0"/>
      <w:divBdr>
        <w:top w:val="none" w:sz="0" w:space="0" w:color="auto"/>
        <w:left w:val="none" w:sz="0" w:space="0" w:color="auto"/>
        <w:bottom w:val="none" w:sz="0" w:space="0" w:color="auto"/>
        <w:right w:val="none" w:sz="0" w:space="0" w:color="auto"/>
      </w:divBdr>
    </w:div>
    <w:div w:id="1215123275">
      <w:bodyDiv w:val="1"/>
      <w:marLeft w:val="0"/>
      <w:marRight w:val="0"/>
      <w:marTop w:val="0"/>
      <w:marBottom w:val="0"/>
      <w:divBdr>
        <w:top w:val="none" w:sz="0" w:space="0" w:color="auto"/>
        <w:left w:val="none" w:sz="0" w:space="0" w:color="auto"/>
        <w:bottom w:val="none" w:sz="0" w:space="0" w:color="auto"/>
        <w:right w:val="none" w:sz="0" w:space="0" w:color="auto"/>
      </w:divBdr>
    </w:div>
    <w:div w:id="1762221677">
      <w:bodyDiv w:val="1"/>
      <w:marLeft w:val="0"/>
      <w:marRight w:val="0"/>
      <w:marTop w:val="0"/>
      <w:marBottom w:val="0"/>
      <w:divBdr>
        <w:top w:val="none" w:sz="0" w:space="0" w:color="auto"/>
        <w:left w:val="none" w:sz="0" w:space="0" w:color="auto"/>
        <w:bottom w:val="none" w:sz="0" w:space="0" w:color="auto"/>
        <w:right w:val="none" w:sz="0" w:space="0" w:color="auto"/>
      </w:divBdr>
    </w:div>
    <w:div w:id="1807241546">
      <w:bodyDiv w:val="1"/>
      <w:marLeft w:val="0"/>
      <w:marRight w:val="0"/>
      <w:marTop w:val="0"/>
      <w:marBottom w:val="0"/>
      <w:divBdr>
        <w:top w:val="none" w:sz="0" w:space="0" w:color="auto"/>
        <w:left w:val="none" w:sz="0" w:space="0" w:color="auto"/>
        <w:bottom w:val="none" w:sz="0" w:space="0" w:color="auto"/>
        <w:right w:val="none" w:sz="0" w:space="0" w:color="auto"/>
      </w:divBdr>
    </w:div>
    <w:div w:id="1844855178">
      <w:bodyDiv w:val="1"/>
      <w:marLeft w:val="0"/>
      <w:marRight w:val="0"/>
      <w:marTop w:val="0"/>
      <w:marBottom w:val="0"/>
      <w:divBdr>
        <w:top w:val="none" w:sz="0" w:space="0" w:color="auto"/>
        <w:left w:val="none" w:sz="0" w:space="0" w:color="auto"/>
        <w:bottom w:val="none" w:sz="0" w:space="0" w:color="auto"/>
        <w:right w:val="none" w:sz="0" w:space="0" w:color="auto"/>
      </w:divBdr>
    </w:div>
    <w:div w:id="1851799879">
      <w:bodyDiv w:val="1"/>
      <w:marLeft w:val="0"/>
      <w:marRight w:val="0"/>
      <w:marTop w:val="0"/>
      <w:marBottom w:val="0"/>
      <w:divBdr>
        <w:top w:val="none" w:sz="0" w:space="0" w:color="auto"/>
        <w:left w:val="none" w:sz="0" w:space="0" w:color="auto"/>
        <w:bottom w:val="none" w:sz="0" w:space="0" w:color="auto"/>
        <w:right w:val="none" w:sz="0" w:space="0" w:color="auto"/>
      </w:divBdr>
    </w:div>
    <w:div w:id="194900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hyperlink" Target="https://www.dbi-gruppe.de/ueber_uns/leitbild/" TargetMode="External"/><Relationship Id="rId30" Type="http://schemas.openxmlformats.org/officeDocument/2006/relationships/footer" Target="foot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E7E5203889694DAD48BC7FDD093F93" ma:contentTypeVersion="3" ma:contentTypeDescription="Ein neues Dokument erstellen." ma:contentTypeScope="" ma:versionID="80a17ca2859d501cb9855e7e32921bf5">
  <xsd:schema xmlns:xsd="http://www.w3.org/2001/XMLSchema" xmlns:xs="http://www.w3.org/2001/XMLSchema" xmlns:p="http://schemas.microsoft.com/office/2006/metadata/properties" xmlns:ns2="a86eb807-41d1-4c01-be75-71bab7f7ba0e" targetNamespace="http://schemas.microsoft.com/office/2006/metadata/properties" ma:root="true" ma:fieldsID="90e94911bf97fd6c75cd231fdabc3c6b" ns2:_="">
    <xsd:import namespace="a86eb807-41d1-4c01-be75-71bab7f7ba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b807-41d1-4c01-be75-71bab7f7b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57817-4EF9-464F-BBC9-09E2E4854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b807-41d1-4c01-be75-71bab7f7b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34C38F4C-1A0D-4132-8C21-2F369C88C7FE}">
  <ds:schemaRefs>
    <ds:schemaRef ds:uri="http://schemas.openxmlformats.org/officeDocument/2006/bibliography"/>
  </ds:schemaRefs>
</ds:datastoreItem>
</file>

<file path=customXml/itemProps4.xml><?xml version="1.0" encoding="utf-8"?>
<ds:datastoreItem xmlns:ds="http://schemas.openxmlformats.org/officeDocument/2006/customXml" ds:itemID="{E510D141-C8D4-4F2C-95DD-F8B54B80624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07341B-AC94-4E29-8258-2E20ADD55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9695</Words>
  <Characters>61084</Characters>
  <Application>Microsoft Office Word</Application>
  <DocSecurity>0</DocSecurity>
  <Lines>509</Lines>
  <Paragraphs>141</Paragraphs>
  <ScaleCrop>false</ScaleCrop>
  <HeadingPairs>
    <vt:vector size="2" baseType="variant">
      <vt:variant>
        <vt:lpstr>Titel</vt:lpstr>
      </vt:variant>
      <vt:variant>
        <vt:i4>1</vt:i4>
      </vt:variant>
    </vt:vector>
  </HeadingPairs>
  <TitlesOfParts>
    <vt:vector size="1" baseType="lpstr">
      <vt:lpstr>Leistungsbeschreibung</vt:lpstr>
    </vt:vector>
  </TitlesOfParts>
  <Company/>
  <LinksUpToDate>false</LinksUpToDate>
  <CharactersWithSpaces>70638</CharactersWithSpaces>
  <SharedDoc>false</SharedDoc>
  <HLinks>
    <vt:vector size="150" baseType="variant">
      <vt:variant>
        <vt:i4>2686988</vt:i4>
      </vt:variant>
      <vt:variant>
        <vt:i4>126</vt:i4>
      </vt:variant>
      <vt:variant>
        <vt:i4>0</vt:i4>
      </vt:variant>
      <vt:variant>
        <vt:i4>5</vt:i4>
      </vt:variant>
      <vt:variant>
        <vt:lpwstr>https://www.dbi-gruppe.de/ueber_uns/leitbild/</vt:lpwstr>
      </vt:variant>
      <vt:variant>
        <vt:lpwstr/>
      </vt:variant>
      <vt:variant>
        <vt:i4>1507389</vt:i4>
      </vt:variant>
      <vt:variant>
        <vt:i4>116</vt:i4>
      </vt:variant>
      <vt:variant>
        <vt:i4>0</vt:i4>
      </vt:variant>
      <vt:variant>
        <vt:i4>5</vt:i4>
      </vt:variant>
      <vt:variant>
        <vt:lpwstr/>
      </vt:variant>
      <vt:variant>
        <vt:lpwstr>_Toc224735804</vt:lpwstr>
      </vt:variant>
      <vt:variant>
        <vt:i4>1507389</vt:i4>
      </vt:variant>
      <vt:variant>
        <vt:i4>110</vt:i4>
      </vt:variant>
      <vt:variant>
        <vt:i4>0</vt:i4>
      </vt:variant>
      <vt:variant>
        <vt:i4>5</vt:i4>
      </vt:variant>
      <vt:variant>
        <vt:lpwstr/>
      </vt:variant>
      <vt:variant>
        <vt:lpwstr>_Toc224735803</vt:lpwstr>
      </vt:variant>
      <vt:variant>
        <vt:i4>1507389</vt:i4>
      </vt:variant>
      <vt:variant>
        <vt:i4>104</vt:i4>
      </vt:variant>
      <vt:variant>
        <vt:i4>0</vt:i4>
      </vt:variant>
      <vt:variant>
        <vt:i4>5</vt:i4>
      </vt:variant>
      <vt:variant>
        <vt:lpwstr/>
      </vt:variant>
      <vt:variant>
        <vt:lpwstr>_Toc224735802</vt:lpwstr>
      </vt:variant>
      <vt:variant>
        <vt:i4>1507389</vt:i4>
      </vt:variant>
      <vt:variant>
        <vt:i4>98</vt:i4>
      </vt:variant>
      <vt:variant>
        <vt:i4>0</vt:i4>
      </vt:variant>
      <vt:variant>
        <vt:i4>5</vt:i4>
      </vt:variant>
      <vt:variant>
        <vt:lpwstr/>
      </vt:variant>
      <vt:variant>
        <vt:lpwstr>_Toc224735801</vt:lpwstr>
      </vt:variant>
      <vt:variant>
        <vt:i4>1507389</vt:i4>
      </vt:variant>
      <vt:variant>
        <vt:i4>92</vt:i4>
      </vt:variant>
      <vt:variant>
        <vt:i4>0</vt:i4>
      </vt:variant>
      <vt:variant>
        <vt:i4>5</vt:i4>
      </vt:variant>
      <vt:variant>
        <vt:lpwstr/>
      </vt:variant>
      <vt:variant>
        <vt:lpwstr>_Toc224735800</vt:lpwstr>
      </vt:variant>
      <vt:variant>
        <vt:i4>1966130</vt:i4>
      </vt:variant>
      <vt:variant>
        <vt:i4>86</vt:i4>
      </vt:variant>
      <vt:variant>
        <vt:i4>0</vt:i4>
      </vt:variant>
      <vt:variant>
        <vt:i4>5</vt:i4>
      </vt:variant>
      <vt:variant>
        <vt:lpwstr/>
      </vt:variant>
      <vt:variant>
        <vt:lpwstr>_Toc224735799</vt:lpwstr>
      </vt:variant>
      <vt:variant>
        <vt:i4>1966130</vt:i4>
      </vt:variant>
      <vt:variant>
        <vt:i4>80</vt:i4>
      </vt:variant>
      <vt:variant>
        <vt:i4>0</vt:i4>
      </vt:variant>
      <vt:variant>
        <vt:i4>5</vt:i4>
      </vt:variant>
      <vt:variant>
        <vt:lpwstr/>
      </vt:variant>
      <vt:variant>
        <vt:lpwstr>_Toc224735798</vt:lpwstr>
      </vt:variant>
      <vt:variant>
        <vt:i4>1966130</vt:i4>
      </vt:variant>
      <vt:variant>
        <vt:i4>74</vt:i4>
      </vt:variant>
      <vt:variant>
        <vt:i4>0</vt:i4>
      </vt:variant>
      <vt:variant>
        <vt:i4>5</vt:i4>
      </vt:variant>
      <vt:variant>
        <vt:lpwstr/>
      </vt:variant>
      <vt:variant>
        <vt:lpwstr>_Toc224735797</vt:lpwstr>
      </vt:variant>
      <vt:variant>
        <vt:i4>1966130</vt:i4>
      </vt:variant>
      <vt:variant>
        <vt:i4>68</vt:i4>
      </vt:variant>
      <vt:variant>
        <vt:i4>0</vt:i4>
      </vt:variant>
      <vt:variant>
        <vt:i4>5</vt:i4>
      </vt:variant>
      <vt:variant>
        <vt:lpwstr/>
      </vt:variant>
      <vt:variant>
        <vt:lpwstr>_Toc224735796</vt:lpwstr>
      </vt:variant>
      <vt:variant>
        <vt:i4>1966130</vt:i4>
      </vt:variant>
      <vt:variant>
        <vt:i4>62</vt:i4>
      </vt:variant>
      <vt:variant>
        <vt:i4>0</vt:i4>
      </vt:variant>
      <vt:variant>
        <vt:i4>5</vt:i4>
      </vt:variant>
      <vt:variant>
        <vt:lpwstr/>
      </vt:variant>
      <vt:variant>
        <vt:lpwstr>_Toc224735795</vt:lpwstr>
      </vt:variant>
      <vt:variant>
        <vt:i4>1966130</vt:i4>
      </vt:variant>
      <vt:variant>
        <vt:i4>56</vt:i4>
      </vt:variant>
      <vt:variant>
        <vt:i4>0</vt:i4>
      </vt:variant>
      <vt:variant>
        <vt:i4>5</vt:i4>
      </vt:variant>
      <vt:variant>
        <vt:lpwstr/>
      </vt:variant>
      <vt:variant>
        <vt:lpwstr>_Toc224735794</vt:lpwstr>
      </vt:variant>
      <vt:variant>
        <vt:i4>1966130</vt:i4>
      </vt:variant>
      <vt:variant>
        <vt:i4>50</vt:i4>
      </vt:variant>
      <vt:variant>
        <vt:i4>0</vt:i4>
      </vt:variant>
      <vt:variant>
        <vt:i4>5</vt:i4>
      </vt:variant>
      <vt:variant>
        <vt:lpwstr/>
      </vt:variant>
      <vt:variant>
        <vt:lpwstr>_Toc224735793</vt:lpwstr>
      </vt:variant>
      <vt:variant>
        <vt:i4>1966130</vt:i4>
      </vt:variant>
      <vt:variant>
        <vt:i4>44</vt:i4>
      </vt:variant>
      <vt:variant>
        <vt:i4>0</vt:i4>
      </vt:variant>
      <vt:variant>
        <vt:i4>5</vt:i4>
      </vt:variant>
      <vt:variant>
        <vt:lpwstr/>
      </vt:variant>
      <vt:variant>
        <vt:lpwstr>_Toc224735792</vt:lpwstr>
      </vt:variant>
      <vt:variant>
        <vt:i4>1966130</vt:i4>
      </vt:variant>
      <vt:variant>
        <vt:i4>38</vt:i4>
      </vt:variant>
      <vt:variant>
        <vt:i4>0</vt:i4>
      </vt:variant>
      <vt:variant>
        <vt:i4>5</vt:i4>
      </vt:variant>
      <vt:variant>
        <vt:lpwstr/>
      </vt:variant>
      <vt:variant>
        <vt:lpwstr>_Toc224735791</vt:lpwstr>
      </vt:variant>
      <vt:variant>
        <vt:i4>1966130</vt:i4>
      </vt:variant>
      <vt:variant>
        <vt:i4>32</vt:i4>
      </vt:variant>
      <vt:variant>
        <vt:i4>0</vt:i4>
      </vt:variant>
      <vt:variant>
        <vt:i4>5</vt:i4>
      </vt:variant>
      <vt:variant>
        <vt:lpwstr/>
      </vt:variant>
      <vt:variant>
        <vt:lpwstr>_Toc224735790</vt:lpwstr>
      </vt:variant>
      <vt:variant>
        <vt:i4>2031666</vt:i4>
      </vt:variant>
      <vt:variant>
        <vt:i4>26</vt:i4>
      </vt:variant>
      <vt:variant>
        <vt:i4>0</vt:i4>
      </vt:variant>
      <vt:variant>
        <vt:i4>5</vt:i4>
      </vt:variant>
      <vt:variant>
        <vt:lpwstr/>
      </vt:variant>
      <vt:variant>
        <vt:lpwstr>_Toc224735789</vt:lpwstr>
      </vt:variant>
      <vt:variant>
        <vt:i4>2031666</vt:i4>
      </vt:variant>
      <vt:variant>
        <vt:i4>20</vt:i4>
      </vt:variant>
      <vt:variant>
        <vt:i4>0</vt:i4>
      </vt:variant>
      <vt:variant>
        <vt:i4>5</vt:i4>
      </vt:variant>
      <vt:variant>
        <vt:lpwstr/>
      </vt:variant>
      <vt:variant>
        <vt:lpwstr>_Toc224735788</vt:lpwstr>
      </vt:variant>
      <vt:variant>
        <vt:i4>2031666</vt:i4>
      </vt:variant>
      <vt:variant>
        <vt:i4>14</vt:i4>
      </vt:variant>
      <vt:variant>
        <vt:i4>0</vt:i4>
      </vt:variant>
      <vt:variant>
        <vt:i4>5</vt:i4>
      </vt:variant>
      <vt:variant>
        <vt:lpwstr/>
      </vt:variant>
      <vt:variant>
        <vt:lpwstr>_Toc224735787</vt:lpwstr>
      </vt:variant>
      <vt:variant>
        <vt:i4>2031666</vt:i4>
      </vt:variant>
      <vt:variant>
        <vt:i4>8</vt:i4>
      </vt:variant>
      <vt:variant>
        <vt:i4>0</vt:i4>
      </vt:variant>
      <vt:variant>
        <vt:i4>5</vt:i4>
      </vt:variant>
      <vt:variant>
        <vt:lpwstr/>
      </vt:variant>
      <vt:variant>
        <vt:lpwstr>_Toc224735786</vt:lpwstr>
      </vt:variant>
      <vt:variant>
        <vt:i4>2031666</vt:i4>
      </vt:variant>
      <vt:variant>
        <vt:i4>2</vt:i4>
      </vt:variant>
      <vt:variant>
        <vt:i4>0</vt:i4>
      </vt:variant>
      <vt:variant>
        <vt:i4>5</vt:i4>
      </vt:variant>
      <vt:variant>
        <vt:lpwstr/>
      </vt:variant>
      <vt:variant>
        <vt:lpwstr>_Toc224735785</vt:lpwstr>
      </vt:variant>
      <vt:variant>
        <vt:i4>6094958</vt:i4>
      </vt:variant>
      <vt:variant>
        <vt:i4>9</vt:i4>
      </vt:variant>
      <vt:variant>
        <vt:i4>0</vt:i4>
      </vt:variant>
      <vt:variant>
        <vt:i4>5</vt:i4>
      </vt:variant>
      <vt:variant>
        <vt:lpwstr>mailto:florian.lehnert@dbi-gruppe.de</vt:lpwstr>
      </vt:variant>
      <vt:variant>
        <vt:lpwstr/>
      </vt:variant>
      <vt:variant>
        <vt:i4>6094958</vt:i4>
      </vt:variant>
      <vt:variant>
        <vt:i4>6</vt:i4>
      </vt:variant>
      <vt:variant>
        <vt:i4>0</vt:i4>
      </vt:variant>
      <vt:variant>
        <vt:i4>5</vt:i4>
      </vt:variant>
      <vt:variant>
        <vt:lpwstr>mailto:florian.lehnert@dbi-gruppe.de</vt:lpwstr>
      </vt:variant>
      <vt:variant>
        <vt:lpwstr/>
      </vt:variant>
      <vt:variant>
        <vt:i4>40</vt:i4>
      </vt:variant>
      <vt:variant>
        <vt:i4>3</vt:i4>
      </vt:variant>
      <vt:variant>
        <vt:i4>0</vt:i4>
      </vt:variant>
      <vt:variant>
        <vt:i4>5</vt:i4>
      </vt:variant>
      <vt:variant>
        <vt:lpwstr>mailto:Jonas.Sperlich@dbi-gruppe.de</vt:lpwstr>
      </vt:variant>
      <vt:variant>
        <vt:lpwstr/>
      </vt:variant>
      <vt:variant>
        <vt:i4>6750277</vt:i4>
      </vt:variant>
      <vt:variant>
        <vt:i4>0</vt:i4>
      </vt:variant>
      <vt:variant>
        <vt:i4>0</vt:i4>
      </vt:variant>
      <vt:variant>
        <vt:i4>5</vt:i4>
      </vt:variant>
      <vt:variant>
        <vt:lpwstr>mailto:Jens.Huettenrauch@dbi-gruppe.de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dc:title>
  <dc:subject>Ausschreibung: Studie</dc:subject>
  <dc:creator>Stefan Schütz</dc:creator>
  <cp:keywords/>
  <dc:description/>
  <cp:lastModifiedBy>Lehnert, Florian</cp:lastModifiedBy>
  <cp:revision>662</cp:revision>
  <cp:lastPrinted>2022-05-31T01:20:00Z</cp:lastPrinted>
  <dcterms:created xsi:type="dcterms:W3CDTF">2025-10-30T05:23:00Z</dcterms:created>
  <dcterms:modified xsi:type="dcterms:W3CDTF">2026-03-27T10:02:00Z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MetroL</vt:lpwstr>
  </property>
  <property fmtid="{D5CDD505-2E9C-101B-9397-08002B2CF9AE}" pid="3" name="CitaviDocumentProperty_0">
    <vt:lpwstr>c9f99510-bda1-4bdd-bf54-e23feaea5bc2</vt:lpwstr>
  </property>
  <property fmtid="{D5CDD505-2E9C-101B-9397-08002B2CF9AE}" pid="4" name="CitaviDocumentProperty_8">
    <vt:lpwstr>CloudProjectKey=bsngh4jt4nuifv8v6l7r7c9l6ydt1x5xrbgdolbru1wn; ProjectName=MetroL</vt:lpwstr>
  </property>
  <property fmtid="{D5CDD505-2E9C-101B-9397-08002B2CF9AE}" pid="5" name="CitaviDocumentProperty_6">
    <vt:lpwstr>False</vt:lpwstr>
  </property>
  <property fmtid="{D5CDD505-2E9C-101B-9397-08002B2CF9AE}" pid="6" name="CitaviDocumentProperty_1">
    <vt:lpwstr>6.11.0.0</vt:lpwstr>
  </property>
  <property fmtid="{D5CDD505-2E9C-101B-9397-08002B2CF9AE}" pid="7" name="ContentTypeId">
    <vt:lpwstr>0x010100CCE7E5203889694DAD48BC7FDD093F93</vt:lpwstr>
  </property>
  <property fmtid="{D5CDD505-2E9C-101B-9397-08002B2CF9AE}" pid="8" name="MediaServiceImageTags">
    <vt:lpwstr/>
  </property>
</Properties>
</file>